
<file path=[Content_Types].xml><?xml version="1.0" encoding="utf-8"?>
<Types xmlns="http://schemas.openxmlformats.org/package/2006/content-types">
  <Default Extension="xml" ContentType="application/xml"/>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071857F8">
      <w:pPr>
        <w:pStyle w:val="21"/>
        <w:ind w:firstLine="480"/>
      </w:pPr>
      <w:bookmarkStart w:id="0" w:name="_Hlk135297480"/>
      <w:bookmarkStart w:id="1" w:name="_Hlk112435513"/>
      <w:r>
        <w:fldChar w:fldCharType="begin">
          <w:fldData xml:space="preserve">ZQBKAHoAdABYAFEAOQAwAEgATQBWADUAMwA5AFcAZAA3AGwAWgBqAFUAWQBzAEQASABFAFcARQBj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</w:fldData>
        </w:fldChar>
      </w:r>
      <w:r>
        <w:instrText xml:space="preserve">ADDIN CNKISM.UserStyle</w:instrText>
      </w:r>
      <w:r>
        <w:fldChar w:fldCharType="separate"/>
      </w:r>
      <w:r>
        <w:fldChar w:fldCharType="end"/>
      </w:r>
    </w:p>
    <w:p w14:paraId="4BF3847C">
      <w:pPr>
        <w:pStyle w:val="36"/>
        <w:framePr w:wrap="around"/>
        <w:ind w:firstLine="480"/>
      </w:pPr>
      <w:r>
        <w:br w:type="page"/>
      </w:r>
      <w:bookmarkStart w:id="2" w:name="_Hlk135297964"/>
      <w:bookmarkStart w:id="3" w:name="_Hlk107418431"/>
      <w:r>
        <w:rPr>
          <w:rFonts w:ascii="Times New Roman" w:eastAsia="宋体"/>
        </w:rPr>
        <w:t>ICS 01.120</w:t>
      </w:r>
    </w:p>
    <w:tbl>
      <w:tblPr>
        <w:tblStyle w:val="10"/>
        <w:tblW w:w="0" w:type="auto"/>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571"/>
      </w:tblGrid>
      <w:tr w14:paraId="04ABC62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9854" w:type="dxa"/>
            <w:tcBorders>
              <w:top w:val="nil"/>
              <w:left w:val="nil"/>
              <w:bottom w:val="nil"/>
              <w:right w:val="nil"/>
            </w:tcBorders>
            <w:shd w:val="clear" w:color="auto" w:fill="auto"/>
          </w:tcPr>
          <w:p w14:paraId="582E5626">
            <w:pPr>
              <w:pStyle w:val="36"/>
              <w:framePr w:wrap="around"/>
              <w:ind w:firstLine="420" w:firstLineChars="200"/>
            </w:pPr>
            <w:r>
              <mc:AlternateContent>
                <mc:Choice Requires="wps">
                  <w:drawing>
                    <wp:anchor distT="0" distB="0" distL="114300" distR="114300" simplePos="0" relativeHeight="251665408" behindDoc="1" locked="0" layoutInCell="1" allowOverlap="1">
                      <wp:simplePos x="0" y="0"/>
                      <wp:positionH relativeFrom="column">
                        <wp:posOffset>-66675</wp:posOffset>
                      </wp:positionH>
                      <wp:positionV relativeFrom="paragraph">
                        <wp:posOffset>19050</wp:posOffset>
                      </wp:positionV>
                      <wp:extent cx="866775" cy="198120"/>
                      <wp:effectExtent l="0" t="0" r="0" b="0"/>
                      <wp:wrapNone/>
                      <wp:docPr id="805200760" name="矩形 7"/>
                      <wp:cNvGraphicFramePr/>
                      <a:graphic xmlns:a="http://schemas.openxmlformats.org/drawingml/2006/main">
                        <a:graphicData uri="http://schemas.microsoft.com/office/word/2010/wordprocessingShape">
                          <wps:wsp>
                            <wps:cNvSpPr>
                              <a:spLocks noChangeArrowheads="1"/>
                            </wps:cNvSpPr>
                            <wps:spPr bwMode="auto">
                              <a:xfrm>
                                <a:off x="0" y="0"/>
                                <a:ext cx="866775" cy="198120"/>
                              </a:xfrm>
                              <a:prstGeom prst="rect">
                                <a:avLst/>
                              </a:prstGeom>
                              <a:solidFill>
                                <a:srgbClr val="FFFFFF"/>
                              </a:solidFill>
                              <a:ln>
                                <a:noFill/>
                              </a:ln>
                            </wps:spPr>
                            <wps:bodyPr rot="0" vert="horz" wrap="square" lIns="91440" tIns="45720" rIns="91440" bIns="45720" anchor="t" anchorCtr="0" upright="1">
                              <a:noAutofit/>
                            </wps:bodyPr>
                          </wps:wsp>
                        </a:graphicData>
                      </a:graphic>
                    </wp:anchor>
                  </w:drawing>
                </mc:Choice>
                <mc:Fallback>
                  <w:pict>
                    <v:rect id="矩形 7" o:spid="_x0000_s1026" o:spt="1" style="position:absolute;left:0pt;margin-left:-5.25pt;margin-top:1.5pt;height:15.6pt;width:68.25pt;z-index:-251651072;mso-width-relative:page;mso-height-relative:page;" fillcolor="#FFFFFF" filled="t" stroked="f" coordsize="21600,21600" o:gfxdata="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">
                      <v:fill on="t" focussize="0,0"/>
                      <v:stroke on="f"/>
                      <v:imagedata o:title=""/>
                      <o:lock v:ext="edit" aspectratio="f"/>
                    </v:rect>
                  </w:pict>
                </mc:Fallback>
              </mc:AlternateContent>
            </w:r>
            <w:r>
              <w:rPr>
                <w:rFonts w:hint="eastAsia"/>
              </w:rPr>
              <w:t>C</w:t>
            </w:r>
            <w:r>
              <w:t xml:space="preserve">CS A 00 </w:t>
            </w:r>
          </w:p>
        </w:tc>
      </w:tr>
      <w:bookmarkEnd w:id="2"/>
    </w:tbl>
    <w:p w14:paraId="4CDC76B1">
      <w:pPr>
        <w:pStyle w:val="33"/>
        <w:framePr w:wrap="around"/>
        <w:ind w:firstLine="480"/>
      </w:pPr>
      <w:r>
        <w:t>DB61</w:t>
      </w:r>
    </w:p>
    <w:p w14:paraId="40C23F90">
      <w:pPr>
        <w:pStyle w:val="34"/>
        <w:framePr w:wrap="around"/>
        <w:ind w:firstLine="480"/>
      </w:pPr>
      <w:r>
        <w:rPr>
          <w:rFonts w:hint="eastAsia"/>
        </w:rPr>
        <w:t>陕西省地方标准</w:t>
      </w:r>
    </w:p>
    <w:p w14:paraId="770D5A4A">
      <w:pPr>
        <w:pStyle w:val="26"/>
        <w:framePr w:wrap="around"/>
        <w:ind w:firstLine="480"/>
        <w:rPr>
          <w:rFonts w:ascii="Times New Roman"/>
        </w:rPr>
      </w:pPr>
      <w:bookmarkStart w:id="4" w:name="_Hlk135835474"/>
      <w:r>
        <w:rPr>
          <w:rFonts w:ascii="Times New Roman"/>
        </w:rPr>
        <w:t>DB 61/T  XX-2024</w:t>
      </w:r>
    </w:p>
    <w:bookmarkEnd w:id="4"/>
    <w:p w14:paraId="564DC710">
      <w:pPr>
        <w:pStyle w:val="28"/>
        <w:framePr w:wrap="around"/>
        <w:ind w:right="210" w:firstLine="480"/>
      </w:pPr>
    </w:p>
    <w:tbl>
      <w:tblPr>
        <w:tblStyle w:val="10"/>
        <w:tblW w:w="0" w:type="auto"/>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356"/>
      </w:tblGrid>
      <w:tr w14:paraId="5A59821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9356" w:type="dxa"/>
            <w:tcBorders>
              <w:top w:val="nil"/>
              <w:left w:val="nil"/>
              <w:bottom w:val="nil"/>
              <w:right w:val="nil"/>
            </w:tcBorders>
            <w:shd w:val="clear" w:color="auto" w:fill="auto"/>
          </w:tcPr>
          <w:p w14:paraId="00DA8629">
            <w:pPr>
              <w:pStyle w:val="28"/>
              <w:framePr w:wrap="around"/>
              <w:ind w:firstLine="480"/>
            </w:pPr>
          </w:p>
        </w:tc>
      </w:tr>
    </w:tbl>
    <w:p w14:paraId="36E0E38F">
      <w:pPr>
        <w:pStyle w:val="26"/>
        <w:framePr w:wrap="around"/>
        <w:ind w:firstLine="480"/>
      </w:pPr>
    </w:p>
    <w:p w14:paraId="6C86A828">
      <w:pPr>
        <w:pStyle w:val="26"/>
        <w:framePr w:wrap="around"/>
        <w:ind w:firstLine="480"/>
      </w:pPr>
    </w:p>
    <w:p w14:paraId="04EE041D">
      <w:pPr>
        <w:pStyle w:val="30"/>
        <w:framePr w:w="9991" w:wrap="around" w:x="1171" w:y="6331"/>
        <w:spacing w:before="0" w:line="360" w:lineRule="auto"/>
        <w:rPr>
          <w:rFonts w:hAnsi="宋体" w:cs="宋体"/>
          <w:color w:val="000000"/>
          <w:sz w:val="32"/>
          <w:szCs w:val="32"/>
        </w:rPr>
      </w:pPr>
      <w:bookmarkStart w:id="5" w:name="_Hlk107738775"/>
      <w:r>
        <w:rPr>
          <w:rFonts w:hint="eastAsia" w:hAnsi="宋体" w:cs="宋体"/>
          <w:color w:val="000000"/>
          <w:sz w:val="32"/>
          <w:szCs w:val="32"/>
        </w:rPr>
        <w:t xml:space="preserve">园艺作物专用棚建造技术规范 </w:t>
      </w:r>
    </w:p>
    <w:p w14:paraId="3A20907F">
      <w:pPr>
        <w:pStyle w:val="30"/>
        <w:framePr w:w="9991" w:wrap="around" w:x="1171" w:y="6331"/>
        <w:spacing w:before="0" w:line="360" w:lineRule="auto"/>
        <w:rPr>
          <w:rFonts w:hAnsi="宋体" w:cs="宋体"/>
          <w:color w:val="000000"/>
          <w:sz w:val="32"/>
          <w:szCs w:val="32"/>
        </w:rPr>
      </w:pPr>
      <w:r>
        <w:rPr>
          <w:rFonts w:hint="eastAsia" w:hAnsi="宋体" w:cs="宋体"/>
          <w:color w:val="000000"/>
          <w:sz w:val="32"/>
          <w:szCs w:val="32"/>
        </w:rPr>
        <w:t>第14部分：大跨度非对称非等高保温大棚</w:t>
      </w:r>
      <w:bookmarkEnd w:id="5"/>
    </w:p>
    <w:p w14:paraId="0E542850">
      <w:pPr>
        <w:pStyle w:val="30"/>
        <w:framePr w:w="9991" w:wrap="around" w:x="1171" w:y="6331"/>
        <w:spacing w:before="0" w:line="360" w:lineRule="auto"/>
        <w:rPr>
          <w:rFonts w:ascii="Times New Roman" w:eastAsia="Segoe UI"/>
          <w:color w:val="2A2F45"/>
          <w:sz w:val="24"/>
          <w:szCs w:val="24"/>
          <w:shd w:val="clear" w:color="auto" w:fill="FFFFFF"/>
          <w:lang w:val="en" w:eastAsia="zh-Hans"/>
        </w:rPr>
      </w:pPr>
      <w:r>
        <w:rPr>
          <w:rFonts w:ascii="Times New Roman" w:eastAsia="Segoe UI"/>
          <w:color w:val="2A2F45"/>
          <w:sz w:val="24"/>
          <w:szCs w:val="24"/>
          <w:shd w:val="clear" w:color="auto" w:fill="FFFFFF"/>
        </w:rPr>
        <w:t>Part 1</w:t>
      </w:r>
      <w:r>
        <w:rPr>
          <w:rFonts w:hint="eastAsia" w:ascii="Times New Roman" w:eastAsia="Segoe UI"/>
          <w:color w:val="2A2F45"/>
          <w:sz w:val="24"/>
          <w:szCs w:val="24"/>
          <w:shd w:val="clear" w:color="auto" w:fill="FFFFFF"/>
        </w:rPr>
        <w:t>4</w:t>
      </w:r>
      <w:r>
        <w:rPr>
          <w:rFonts w:ascii="Times New Roman" w:eastAsia="Segoe UI"/>
          <w:color w:val="2A2F45"/>
          <w:sz w:val="24"/>
          <w:szCs w:val="24"/>
          <w:shd w:val="clear" w:color="auto" w:fill="FFFFFF"/>
        </w:rPr>
        <w:t xml:space="preserve">: </w:t>
      </w:r>
      <w:r>
        <w:rPr>
          <w:rFonts w:hint="eastAsia" w:ascii="Times New Roman" w:eastAsia="Segoe UI"/>
          <w:color w:val="2A2F45"/>
          <w:sz w:val="24"/>
          <w:szCs w:val="24"/>
          <w:shd w:val="clear" w:color="auto" w:fill="FFFFFF"/>
        </w:rPr>
        <w:t xml:space="preserve"> </w:t>
      </w:r>
      <w:r>
        <w:rPr>
          <w:rFonts w:ascii="Times New Roman" w:eastAsia="Segoe UI"/>
          <w:color w:val="2A2F45"/>
          <w:sz w:val="24"/>
          <w:szCs w:val="24"/>
          <w:shd w:val="clear" w:color="auto" w:fill="FFFFFF"/>
        </w:rPr>
        <w:t>large-span asymmetrical non-equal height thermal insulation greenhouse</w:t>
      </w:r>
    </w:p>
    <w:p w14:paraId="32F11552">
      <w:pPr>
        <w:pStyle w:val="29"/>
        <w:keepNext w:val="0"/>
        <w:keepLines w:val="0"/>
        <w:pageBreakBefore w:val="0"/>
        <w:framePr w:w="9991" w:wrap="around" w:x="1171" w:y="6331"/>
        <w:widowControl w:val="0"/>
        <w:pBdr>
          <w:top w:val="none" w:sz="0" w:space="0"/>
          <w:left w:val="none" w:sz="0" w:space="0"/>
          <w:bottom w:val="none" w:sz="0" w:space="0"/>
          <w:right w:val="none" w:sz="0" w:space="0"/>
        </w:pBdr>
        <w:kinsoku/>
        <w:wordWrap/>
        <w:overflowPunct/>
        <w:topLinePunct w:val="0"/>
        <w:autoSpaceDE/>
        <w:autoSpaceDN/>
        <w:bidi w:val="0"/>
        <w:adjustRightInd/>
        <w:snapToGrid/>
        <w:ind w:firstLine="0"/>
        <w:jc w:val="center"/>
        <w:textAlignment w:val="center"/>
        <w:rPr>
          <w:rFonts w:hint="eastAsia" w:ascii="宋体" w:hAnsi="宋体" w:eastAsia="宋体" w:cs="黑体"/>
          <w:color w:val="000000"/>
          <w:kern w:val="2"/>
          <w:sz w:val="32"/>
          <w:szCs w:val="32"/>
          <w:lang w:val="en-US" w:eastAsia="zh-CN" w:bidi="ar-SA"/>
        </w:rPr>
      </w:pPr>
      <w:r>
        <w:rPr>
          <w:rFonts w:hint="eastAsia" w:ascii="宋体" w:hAnsi="宋体" w:eastAsia="宋体" w:cs="黑体"/>
          <w:color w:val="000000"/>
          <w:kern w:val="2"/>
          <w:sz w:val="32"/>
          <w:szCs w:val="32"/>
          <w:lang w:val="en-US" w:eastAsia="zh-CN" w:bidi="ar-SA"/>
        </w:rPr>
        <w:t>（征求意见稿）</w:t>
      </w:r>
    </w:p>
    <w:p w14:paraId="07D562ED">
      <w:pPr>
        <w:pStyle w:val="29"/>
        <w:framePr w:w="9991" w:wrap="around" w:x="1171" w:y="6331"/>
        <w:ind w:firstLine="480"/>
        <w:rPr>
          <w:color w:val="000000"/>
        </w:rPr>
      </w:pPr>
      <w:bookmarkStart w:id="143" w:name="_GoBack"/>
      <w:bookmarkEnd w:id="143"/>
    </w:p>
    <w:p w14:paraId="58E00044">
      <w:pPr>
        <w:pStyle w:val="30"/>
        <w:framePr w:w="9991" w:wrap="around" w:x="1171" w:y="6331"/>
        <w:ind w:firstLine="480"/>
        <w:rPr>
          <w:color w:val="000000"/>
        </w:rPr>
      </w:pPr>
    </w:p>
    <w:tbl>
      <w:tblPr>
        <w:tblStyle w:val="10"/>
        <w:tblW w:w="0" w:type="auto"/>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855"/>
      </w:tblGrid>
      <w:tr w14:paraId="08602B3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9855" w:type="dxa"/>
            <w:tcBorders>
              <w:top w:val="nil"/>
              <w:left w:val="nil"/>
              <w:bottom w:val="nil"/>
              <w:right w:val="nil"/>
            </w:tcBorders>
            <w:shd w:val="clear" w:color="auto" w:fill="auto"/>
          </w:tcPr>
          <w:p w14:paraId="24771B54">
            <w:pPr>
              <w:pStyle w:val="31"/>
              <w:framePr w:w="9991" w:wrap="around" w:x="1171" w:y="6331"/>
              <w:ind w:firstLine="480"/>
              <w:rPr>
                <w:color w:val="000000"/>
              </w:rPr>
            </w:pPr>
            <w:r>
              <mc:AlternateContent>
                <mc:Choice Requires="wps">
                  <w:drawing>
                    <wp:anchor distT="0" distB="0" distL="114300" distR="114300" simplePos="0" relativeHeight="251664384" behindDoc="1" locked="1" layoutInCell="1" allowOverlap="1">
                      <wp:simplePos x="0" y="0"/>
                      <wp:positionH relativeFrom="column">
                        <wp:posOffset>2200910</wp:posOffset>
                      </wp:positionH>
                      <wp:positionV relativeFrom="paragraph">
                        <wp:posOffset>4281805</wp:posOffset>
                      </wp:positionV>
                      <wp:extent cx="1905000" cy="254000"/>
                      <wp:effectExtent l="0" t="0" r="0" b="0"/>
                      <wp:wrapNone/>
                      <wp:docPr id="1510061850" name="矩形 6"/>
                      <wp:cNvGraphicFramePr/>
                      <a:graphic xmlns:a="http://schemas.openxmlformats.org/drawingml/2006/main">
                        <a:graphicData uri="http://schemas.microsoft.com/office/word/2010/wordprocessingShape">
                          <wps:wsp>
                            <wps:cNvSpPr>
                              <a:spLocks noChangeArrowheads="1"/>
                            </wps:cNvSpPr>
                            <wps:spPr bwMode="auto">
                              <a:xfrm>
                                <a:off x="0" y="0"/>
                                <a:ext cx="1905000" cy="254000"/>
                              </a:xfrm>
                              <a:prstGeom prst="rect">
                                <a:avLst/>
                              </a:prstGeom>
                              <a:solidFill>
                                <a:srgbClr val="FFFFFF"/>
                              </a:solidFill>
                              <a:ln>
                                <a:noFill/>
                              </a:ln>
                            </wps:spPr>
                            <wps:bodyPr rot="0" vert="horz" wrap="square" lIns="91440" tIns="45720" rIns="91440" bIns="45720" anchor="t" anchorCtr="0" upright="1">
                              <a:noAutofit/>
                            </wps:bodyPr>
                          </wps:wsp>
                        </a:graphicData>
                      </a:graphic>
                    </wp:anchor>
                  </w:drawing>
                </mc:Choice>
                <mc:Fallback>
                  <w:pict>
                    <v:rect id="矩形 6" o:spid="_x0000_s1026" o:spt="1" style="position:absolute;left:0pt;margin-left:173.3pt;margin-top:337.15pt;height:20pt;width:150pt;z-index:-251652096;mso-width-relative:page;mso-height-relative:page;" fillcolor="#FFFFFF" filled="t" stroked="f" coordsize="21600,21600" o:gfxdata="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">
                      <v:fill on="t" focussize="0,0"/>
                      <v:stroke on="f"/>
                      <v:imagedata o:title=""/>
                      <o:lock v:ext="edit" aspectratio="f"/>
                      <w10:anchorlock/>
                    </v:rect>
                  </w:pict>
                </mc:Fallback>
              </mc:AlternateContent>
            </w:r>
          </w:p>
        </w:tc>
      </w:tr>
      <w:tr w14:paraId="241435B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9855" w:type="dxa"/>
            <w:tcBorders>
              <w:top w:val="nil"/>
              <w:left w:val="nil"/>
              <w:bottom w:val="nil"/>
              <w:right w:val="nil"/>
            </w:tcBorders>
            <w:shd w:val="clear" w:color="auto" w:fill="auto"/>
          </w:tcPr>
          <w:p w14:paraId="6C661A84">
            <w:pPr>
              <w:pStyle w:val="32"/>
              <w:framePr w:w="9991" w:wrap="around" w:x="1171" w:y="6331"/>
              <w:ind w:firstLine="480"/>
              <w:rPr>
                <w:color w:val="000000"/>
              </w:rPr>
            </w:pPr>
          </w:p>
        </w:tc>
      </w:tr>
    </w:tbl>
    <w:p w14:paraId="365E49D6">
      <w:pPr>
        <w:pStyle w:val="37"/>
        <w:framePr w:wrap="around"/>
        <w:ind w:firstLine="480"/>
        <w:rPr>
          <w:color w:val="000000"/>
        </w:rPr>
      </w:pPr>
      <w:r>
        <w:rPr>
          <w:rFonts w:hint="eastAsia" w:ascii="黑体"/>
          <w:color w:val="000000"/>
        </w:rPr>
        <w:t>20</w:t>
      </w:r>
      <w:r>
        <w:rPr>
          <w:rFonts w:ascii="黑体"/>
          <w:color w:val="000000"/>
        </w:rPr>
        <w:t>24</w:t>
      </w:r>
      <w:r>
        <w:rPr>
          <w:rFonts w:hint="eastAsia" w:ascii="黑体"/>
          <w:color w:val="000000"/>
        </w:rPr>
        <w:t xml:space="preserve"> </w:t>
      </w:r>
      <w:r>
        <w:rPr>
          <w:rFonts w:ascii="黑体"/>
          <w:color w:val="000000"/>
        </w:rPr>
        <w:t>-</w:t>
      </w:r>
      <w:r>
        <w:rPr>
          <w:color w:val="000000"/>
        </w:rPr>
        <w:t xml:space="preserve"> </w:t>
      </w:r>
      <w:r>
        <w:rPr>
          <w:rFonts w:ascii="黑体"/>
          <w:color w:val="000000"/>
        </w:rPr>
        <w:t>XX</w:t>
      </w:r>
      <w:r>
        <w:rPr>
          <w:color w:val="000000"/>
        </w:rPr>
        <w:t xml:space="preserve"> </w:t>
      </w:r>
      <w:r>
        <w:rPr>
          <w:rFonts w:hint="eastAsia" w:ascii="黑体"/>
          <w:color w:val="000000"/>
        </w:rPr>
        <w:t>- XX</w:t>
      </w:r>
      <w:r>
        <w:rPr>
          <w:rFonts w:hint="eastAsia"/>
          <w:color w:val="000000"/>
        </w:rPr>
        <w:t>发布</w:t>
      </w:r>
      <w:r>
        <mc:AlternateContent>
          <mc:Choice Requires="wps">
            <w:drawing>
              <wp:anchor distT="0" distB="0" distL="114300" distR="114300" simplePos="0" relativeHeight="251663360" behindDoc="0" locked="1" layoutInCell="1" allowOverlap="1">
                <wp:simplePos x="0" y="0"/>
                <wp:positionH relativeFrom="column">
                  <wp:posOffset>-635</wp:posOffset>
                </wp:positionH>
                <wp:positionV relativeFrom="page">
                  <wp:posOffset>9251315</wp:posOffset>
                </wp:positionV>
                <wp:extent cx="6120130" cy="0"/>
                <wp:effectExtent l="0" t="0" r="0" b="0"/>
                <wp:wrapNone/>
                <wp:docPr id="1622117826" name="直接连接符 5"/>
                <wp:cNvGraphicFramePr/>
                <a:graphic xmlns:a="http://schemas.openxmlformats.org/drawingml/2006/main">
                  <a:graphicData uri="http://schemas.microsoft.com/office/word/2010/wordprocessingShape">
                    <wps:wsp>
                      <wps:cNvCnPr>
                        <a:cxnSpLocks noChangeShapeType="1"/>
                      </wps:cNvCnPr>
                      <wps:spPr bwMode="auto">
                        <a:xfrm>
                          <a:off x="0" y="0"/>
                          <a:ext cx="6120130" cy="0"/>
                        </a:xfrm>
                        <a:prstGeom prst="line">
                          <a:avLst/>
                        </a:prstGeom>
                        <a:noFill/>
                        <a:ln w="9525">
                          <a:solidFill>
                            <a:srgbClr val="000000"/>
                          </a:solidFill>
                          <a:round/>
                        </a:ln>
                      </wps:spPr>
                      <wps:bodyPr/>
                    </wps:wsp>
                  </a:graphicData>
                </a:graphic>
              </wp:anchor>
            </w:drawing>
          </mc:Choice>
          <mc:Fallback>
            <w:pict>
              <v:line id="直接连接符 5" o:spid="_x0000_s1026" o:spt="20" style="position:absolute;left:0pt;margin-left:-0.05pt;margin-top:728.45pt;height:0pt;width:481.9pt;mso-position-vertical-relative:page;z-index:251663360;mso-width-relative:page;mso-height-relative:page;" filled="f" stroked="t" coordsize="21600,21600" o:gfxdata="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">
                <v:fill on="f" focussize="0,0"/>
                <v:stroke color="#000000" joinstyle="round"/>
                <v:imagedata o:title=""/>
                <o:lock v:ext="edit" aspectratio="f"/>
                <w10:anchorlock/>
              </v:line>
            </w:pict>
          </mc:Fallback>
        </mc:AlternateContent>
      </w:r>
    </w:p>
    <w:p w14:paraId="5A4356BB">
      <w:pPr>
        <w:pStyle w:val="38"/>
        <w:framePr w:wrap="around"/>
        <w:ind w:firstLine="480"/>
        <w:rPr>
          <w:color w:val="000000"/>
        </w:rPr>
      </w:pPr>
      <w:r>
        <w:rPr>
          <w:rFonts w:hint="eastAsia" w:ascii="黑体"/>
          <w:color w:val="000000"/>
        </w:rPr>
        <w:t>20</w:t>
      </w:r>
      <w:r>
        <w:rPr>
          <w:rFonts w:ascii="黑体"/>
          <w:color w:val="000000"/>
        </w:rPr>
        <w:t>24</w:t>
      </w:r>
      <w:r>
        <w:rPr>
          <w:rFonts w:hint="eastAsia" w:ascii="黑体"/>
          <w:color w:val="000000"/>
        </w:rPr>
        <w:t xml:space="preserve"> </w:t>
      </w:r>
      <w:r>
        <w:rPr>
          <w:rFonts w:ascii="黑体"/>
          <w:color w:val="000000"/>
        </w:rPr>
        <w:t>-</w:t>
      </w:r>
      <w:r>
        <w:rPr>
          <w:rFonts w:hint="eastAsia" w:ascii="黑体"/>
          <w:color w:val="000000"/>
        </w:rPr>
        <w:t xml:space="preserve"> XX</w:t>
      </w:r>
      <w:r>
        <w:rPr>
          <w:color w:val="000000"/>
        </w:rPr>
        <w:t xml:space="preserve"> </w:t>
      </w:r>
      <w:r>
        <w:rPr>
          <w:rFonts w:hint="eastAsia" w:ascii="黑体"/>
          <w:color w:val="000000"/>
        </w:rPr>
        <w:t>-</w:t>
      </w:r>
      <w:r>
        <w:rPr>
          <w:color w:val="000000"/>
        </w:rPr>
        <w:t xml:space="preserve"> </w:t>
      </w:r>
      <w:r>
        <w:rPr>
          <w:rFonts w:hint="eastAsia" w:ascii="黑体"/>
          <w:color w:val="000000"/>
        </w:rPr>
        <w:t>XX</w:t>
      </w:r>
      <w:r>
        <w:rPr>
          <w:rFonts w:hint="eastAsia"/>
          <w:color w:val="000000"/>
        </w:rPr>
        <w:t>实施</w:t>
      </w:r>
    </w:p>
    <w:p w14:paraId="6463226B">
      <w:pPr>
        <w:pStyle w:val="35"/>
        <w:framePr w:wrap="around"/>
        <w:ind w:firstLine="480"/>
        <w:rPr>
          <w:color w:val="000000"/>
        </w:rPr>
      </w:pPr>
      <w:r>
        <mc:AlternateContent>
          <mc:Choice Requires="wps">
            <w:drawing>
              <wp:anchor distT="0" distB="0" distL="114300" distR="114300" simplePos="0" relativeHeight="251668480" behindDoc="1" locked="0" layoutInCell="1" allowOverlap="1">
                <wp:simplePos x="0" y="0"/>
                <wp:positionH relativeFrom="column">
                  <wp:posOffset>1810385</wp:posOffset>
                </wp:positionH>
                <wp:positionV relativeFrom="paragraph">
                  <wp:posOffset>-3942715</wp:posOffset>
                </wp:positionV>
                <wp:extent cx="1270000" cy="304800"/>
                <wp:effectExtent l="0" t="0" r="0" b="0"/>
                <wp:wrapNone/>
                <wp:docPr id="550479698" name="矩形 4"/>
                <wp:cNvGraphicFramePr/>
                <a:graphic xmlns:a="http://schemas.openxmlformats.org/drawingml/2006/main">
                  <a:graphicData uri="http://schemas.microsoft.com/office/word/2010/wordprocessingShape">
                    <wps:wsp>
                      <wps:cNvSpPr>
                        <a:spLocks noChangeArrowheads="1"/>
                      </wps:cNvSpPr>
                      <wps:spPr bwMode="auto">
                        <a:xfrm>
                          <a:off x="0" y="0"/>
                          <a:ext cx="1270000" cy="304800"/>
                        </a:xfrm>
                        <a:prstGeom prst="rect">
                          <a:avLst/>
                        </a:prstGeom>
                        <a:solidFill>
                          <a:srgbClr val="FFFFFF"/>
                        </a:solidFill>
                        <a:ln>
                          <a:noFill/>
                        </a:ln>
                      </wps:spPr>
                      <wps:bodyPr rot="0" vert="horz" wrap="square" lIns="91440" tIns="45720" rIns="91440" bIns="45720" anchor="t" anchorCtr="0" upright="1">
                        <a:noAutofit/>
                      </wps:bodyPr>
                    </wps:wsp>
                  </a:graphicData>
                </a:graphic>
              </wp:anchor>
            </w:drawing>
          </mc:Choice>
          <mc:Fallback>
            <w:pict>
              <v:rect id="矩形 4" o:spid="_x0000_s1026" o:spt="1" style="position:absolute;left:0pt;margin-left:142.55pt;margin-top:-310.45pt;height:24pt;width:100pt;z-index:-251648000;mso-width-relative:page;mso-height-relative:page;" fillcolor="#FFFFFF" filled="t" stroked="f" coordsize="21600,21600" o:gfxdata="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">
                <v:fill on="t" focussize="0,0"/>
                <v:stroke on="f"/>
                <v:imagedata o:title=""/>
                <o:lock v:ext="edit" aspectratio="f"/>
              </v:rect>
            </w:pict>
          </mc:Fallback>
        </mc:AlternateContent>
      </w:r>
      <w:r>
        <mc:AlternateContent>
          <mc:Choice Requires="wps">
            <w:drawing>
              <wp:anchor distT="0" distB="0" distL="114300" distR="114300" simplePos="0" relativeHeight="251667456" behindDoc="1" locked="0" layoutInCell="1" allowOverlap="1">
                <wp:simplePos x="0" y="0"/>
                <wp:positionH relativeFrom="column">
                  <wp:posOffset>4413885</wp:posOffset>
                </wp:positionH>
                <wp:positionV relativeFrom="paragraph">
                  <wp:posOffset>-7435215</wp:posOffset>
                </wp:positionV>
                <wp:extent cx="1143000" cy="228600"/>
                <wp:effectExtent l="0" t="0" r="0" b="0"/>
                <wp:wrapNone/>
                <wp:docPr id="1393091256" name="矩形 3"/>
                <wp:cNvGraphicFramePr/>
                <a:graphic xmlns:a="http://schemas.openxmlformats.org/drawingml/2006/main">
                  <a:graphicData uri="http://schemas.microsoft.com/office/word/2010/wordprocessingShape">
                    <wps:wsp>
                      <wps:cNvSpPr>
                        <a:spLocks noChangeArrowheads="1"/>
                      </wps:cNvSpPr>
                      <wps:spPr bwMode="auto">
                        <a:xfrm>
                          <a:off x="0" y="0"/>
                          <a:ext cx="1143000" cy="228600"/>
                        </a:xfrm>
                        <a:prstGeom prst="rect">
                          <a:avLst/>
                        </a:prstGeom>
                        <a:solidFill>
                          <a:srgbClr val="FFFFFF"/>
                        </a:solidFill>
                        <a:ln>
                          <a:noFill/>
                        </a:ln>
                      </wps:spPr>
                      <wps:bodyPr rot="0" vert="horz" wrap="square" lIns="91440" tIns="45720" rIns="91440" bIns="45720" anchor="t" anchorCtr="0" upright="1">
                        <a:noAutofit/>
                      </wps:bodyPr>
                    </wps:wsp>
                  </a:graphicData>
                </a:graphic>
              </wp:anchor>
            </w:drawing>
          </mc:Choice>
          <mc:Fallback>
            <w:pict>
              <v:rect id="矩形 3" o:spid="_x0000_s1026" o:spt="1" style="position:absolute;left:0pt;margin-left:347.55pt;margin-top:-585.45pt;height:18pt;width:90pt;z-index:-251649024;mso-width-relative:page;mso-height-relative:page;" fillcolor="#FFFFFF" filled="t" stroked="f" coordsize="21600,21600" o:gfxdata="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Df&#10;yYoR2gAAAA8BAAAPAAAAAAAAAAEAIAAAACIAAABkcnMvZG93bnJldi54bWxQSwECFAAUAAAACACH&#10;TuJAza6pOSICAAAvBAAADgAAAAAAAAABACAAAAApAQAAZHJzL2Uyb0RvYy54bWxQSwUGAAAAAAYA&#10;BgBZAQAAvQUAAAAA&#10;">
                <v:fill on="t" focussize="0,0"/>
                <v:stroke on="f"/>
                <v:imagedata o:title=""/>
                <o:lock v:ext="edit" aspectratio="f"/>
              </v:rect>
            </w:pict>
          </mc:Fallback>
        </mc:AlternateContent>
      </w:r>
      <w:r>
        <mc:AlternateContent>
          <mc:Choice Requires="wps">
            <w:drawing>
              <wp:anchor distT="0" distB="0" distL="114300" distR="114300" simplePos="0" relativeHeight="251666432" behindDoc="0" locked="0" layoutInCell="1" allowOverlap="1">
                <wp:simplePos x="0" y="0"/>
                <wp:positionH relativeFrom="column">
                  <wp:posOffset>-464820</wp:posOffset>
                </wp:positionH>
                <wp:positionV relativeFrom="paragraph">
                  <wp:posOffset>-7021195</wp:posOffset>
                </wp:positionV>
                <wp:extent cx="6120130" cy="0"/>
                <wp:effectExtent l="0" t="0" r="0" b="0"/>
                <wp:wrapNone/>
                <wp:docPr id="1088625751" name="直接连接符 2"/>
                <wp:cNvGraphicFramePr/>
                <a:graphic xmlns:a="http://schemas.openxmlformats.org/drawingml/2006/main">
                  <a:graphicData uri="http://schemas.microsoft.com/office/word/2010/wordprocessingShape">
                    <wps:wsp>
                      <wps:cNvCnPr>
                        <a:cxnSpLocks noChangeShapeType="1"/>
                      </wps:cNvCnPr>
                      <wps:spPr bwMode="auto">
                        <a:xfrm>
                          <a:off x="0" y="0"/>
                          <a:ext cx="6120130" cy="0"/>
                        </a:xfrm>
                        <a:prstGeom prst="line">
                          <a:avLst/>
                        </a:prstGeom>
                        <a:noFill/>
                        <a:ln w="9525">
                          <a:solidFill>
                            <a:srgbClr val="000000"/>
                          </a:solidFill>
                          <a:round/>
                        </a:ln>
                      </wps:spPr>
                      <wps:bodyPr/>
                    </wps:wsp>
                  </a:graphicData>
                </a:graphic>
              </wp:anchor>
            </w:drawing>
          </mc:Choice>
          <mc:Fallback>
            <w:pict>
              <v:line id="直接连接符 2" o:spid="_x0000_s1026" o:spt="20" style="position:absolute;left:0pt;margin-left:-36.6pt;margin-top:-552.85pt;height:0pt;width:481.9pt;z-index:251666432;mso-width-relative:page;mso-height-relative:page;" filled="f" stroked="t" coordsize="21600,21600" o:gfxdata="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">
                <v:fill on="f" focussize="0,0"/>
                <v:stroke color="#000000" joinstyle="round"/>
                <v:imagedata o:title=""/>
                <o:lock v:ext="edit" aspectratio="f"/>
              </v:line>
            </w:pict>
          </mc:Fallback>
        </mc:AlternateContent>
      </w:r>
      <w:bookmarkStart w:id="6" w:name="_Hlk135298020"/>
      <w:r>
        <w:rPr>
          <w:rFonts w:hint="eastAsia"/>
        </w:rPr>
        <w:t>陕西省市场监督管理局</w:t>
      </w:r>
      <w:bookmarkEnd w:id="6"/>
      <w:r>
        <w:rPr>
          <w:color w:val="000000"/>
        </w:rPr>
        <w:t>   </w:t>
      </w:r>
      <w:r>
        <w:rPr>
          <w:rStyle w:val="27"/>
          <w:rFonts w:hint="eastAsia"/>
          <w:color w:val="000000"/>
        </w:rPr>
        <w:t>发布</w:t>
      </w:r>
    </w:p>
    <w:bookmarkEnd w:id="0"/>
    <w:p w14:paraId="692FC6AB">
      <w:pPr>
        <w:pStyle w:val="19"/>
        <w:numPr>
          <w:ilvl w:val="0"/>
          <w:numId w:val="0"/>
        </w:numPr>
        <w:ind w:left="315" w:hanging="315"/>
        <w:jc w:val="both"/>
        <w:sectPr>
          <w:headerReference r:id="rId7" w:type="first"/>
          <w:footerReference r:id="rId10" w:type="first"/>
          <w:headerReference r:id="rId5" w:type="default"/>
          <w:footerReference r:id="rId8" w:type="default"/>
          <w:headerReference r:id="rId6" w:type="even"/>
          <w:footerReference r:id="rId9" w:type="even"/>
          <w:pgSz w:w="11907" w:h="16839"/>
          <w:pgMar w:top="1418" w:right="1134" w:bottom="1134" w:left="1418" w:header="1418" w:footer="851" w:gutter="0"/>
          <w:pgNumType w:fmt="upperRoman" w:start="1"/>
          <w:cols w:space="720" w:num="1"/>
          <w:docGrid w:type="lines" w:linePitch="312" w:charSpace="0"/>
        </w:sectPr>
      </w:pPr>
      <w:bookmarkStart w:id="7" w:name="_Toc135467123"/>
      <w:bookmarkStart w:id="8" w:name="_Toc135467172"/>
      <w:bookmarkStart w:id="9" w:name="_Toc181391575"/>
      <w:r>
        <mc:AlternateContent>
          <mc:Choice Requires="wps">
            <w:drawing>
              <wp:anchor distT="0" distB="0" distL="114300" distR="114300" simplePos="0" relativeHeight="251669504" behindDoc="0" locked="0" layoutInCell="1" allowOverlap="1">
                <wp:simplePos x="0" y="0"/>
                <wp:positionH relativeFrom="column">
                  <wp:posOffset>185420</wp:posOffset>
                </wp:positionH>
                <wp:positionV relativeFrom="paragraph">
                  <wp:posOffset>8240395</wp:posOffset>
                </wp:positionV>
                <wp:extent cx="6000750" cy="12700"/>
                <wp:effectExtent l="0" t="0" r="0" b="6350"/>
                <wp:wrapNone/>
                <wp:docPr id="178831279" name="直接连接符 1"/>
                <wp:cNvGraphicFramePr/>
                <a:graphic xmlns:a="http://schemas.openxmlformats.org/drawingml/2006/main">
                  <a:graphicData uri="http://schemas.microsoft.com/office/word/2010/wordprocessingShape">
                    <wps:wsp>
                      <wps:cNvCnPr/>
                      <wps:spPr>
                        <a:xfrm>
                          <a:off x="0" y="0"/>
                          <a:ext cx="6000750" cy="1270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id="直接连接符 1" o:spid="_x0000_s1026" o:spt="20" style="position:absolute;left:0pt;margin-left:14.6pt;margin-top:648.85pt;height:1pt;width:472.5pt;z-index:251669504;mso-width-relative:page;mso-height-relative:page;" filled="f" stroked="t" coordsize="21600,21600" o:gfxdata="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">
                <v:fill on="f" focussize="0,0"/>
                <v:stroke weight="0.5pt" color="#000000 [3200]" miterlimit="8" joinstyle="miter"/>
                <v:imagedata o:title=""/>
                <o:lock v:ext="edit" aspectratio="f"/>
              </v:line>
            </w:pict>
          </mc:Fallback>
        </mc:AlternateContent>
      </w:r>
      <w:bookmarkEnd w:id="7"/>
      <w:bookmarkEnd w:id="8"/>
      <w:bookmarkEnd w:id="9"/>
    </w:p>
    <w:bookmarkEnd w:id="3"/>
    <w:sdt>
      <w:sdtPr>
        <w:rPr>
          <w:rFonts w:ascii="Times New Roman" w:hAnsi="Times New Roman" w:eastAsiaTheme="minorEastAsia" w:cstheme="minorBidi"/>
          <w:color w:val="auto"/>
          <w:kern w:val="2"/>
          <w:sz w:val="24"/>
          <w:szCs w:val="22"/>
          <w:lang w:val="zh-CN"/>
        </w:rPr>
        <w:id w:val="1402789804"/>
        <w:docPartObj>
          <w:docPartGallery w:val="Table of Contents"/>
          <w:docPartUnique/>
        </w:docPartObj>
      </w:sdtPr>
      <w:sdtEndPr>
        <w:rPr>
          <w:rFonts w:ascii="Times New Roman" w:hAnsi="Times New Roman" w:eastAsiaTheme="minorEastAsia" w:cstheme="minorBidi"/>
          <w:b/>
          <w:bCs/>
          <w:color w:val="auto"/>
          <w:kern w:val="2"/>
          <w:sz w:val="24"/>
          <w:szCs w:val="22"/>
          <w:lang w:val="zh-CN"/>
        </w:rPr>
      </w:sdtEndPr>
      <w:sdtContent>
        <w:p w14:paraId="73E91173">
          <w:pPr>
            <w:pStyle w:val="21"/>
            <w:spacing w:line="260" w:lineRule="auto"/>
            <w:ind w:firstLine="482"/>
            <w:jc w:val="center"/>
          </w:pPr>
          <w:r>
            <w:rPr>
              <w:rFonts w:hint="eastAsia" w:ascii="黑体" w:hAnsi="黑体" w:eastAsia="黑体" w:cs="黑体"/>
              <w:b/>
              <w:bCs/>
              <w:color w:val="000000" w:themeColor="text1"/>
              <w:lang w:val="zh-CN"/>
              <w14:textFill>
                <w14:solidFill>
                  <w14:schemeClr w14:val="tx1"/>
                </w14:solidFill>
              </w14:textFill>
            </w:rPr>
            <w:t>目</w:t>
          </w:r>
          <w:r>
            <w:rPr>
              <w:rFonts w:hint="eastAsia" w:ascii="黑体" w:hAnsi="黑体" w:eastAsia="黑体"/>
              <w:color w:val="000000" w:themeColor="text1"/>
              <w:lang w:val="zh-CN"/>
              <w14:textFill>
                <w14:solidFill>
                  <w14:schemeClr w14:val="tx1"/>
                </w14:solidFill>
              </w14:textFill>
            </w:rPr>
            <w:t xml:space="preserve"> </w:t>
          </w:r>
          <w:r>
            <w:rPr>
              <w:rFonts w:hint="eastAsia" w:ascii="黑体" w:hAnsi="黑体" w:eastAsia="黑体" w:cs="黑体"/>
              <w:b/>
              <w:bCs/>
              <w:color w:val="000000" w:themeColor="text1"/>
              <w:lang w:val="zh-CN"/>
              <w14:textFill>
                <w14:solidFill>
                  <w14:schemeClr w14:val="tx1"/>
                </w14:solidFill>
              </w14:textFill>
            </w:rPr>
            <w:t>录</w:t>
          </w:r>
          <w:r>
            <w:fldChar w:fldCharType="begin"/>
          </w:r>
          <w:r>
            <w:instrText xml:space="preserve"> TOC \o "1-3" \h \z \u </w:instrText>
          </w:r>
          <w:r>
            <w:fldChar w:fldCharType="separate"/>
          </w:r>
        </w:p>
        <w:p w14:paraId="21441F82">
          <w:pPr>
            <w:pStyle w:val="7"/>
            <w:tabs>
              <w:tab w:val="right" w:leader="dot" w:pos="8296"/>
            </w:tabs>
            <w:spacing w:line="440" w:lineRule="exact"/>
            <w:ind w:firstLine="480"/>
            <w:rPr>
              <w:rFonts w:eastAsia="宋体" w:asciiTheme="minorHAnsi" w:hAnsiTheme="minorHAnsi"/>
              <w:sz w:val="21"/>
              <w14:ligatures w14:val="standardContextual"/>
            </w:rPr>
          </w:pPr>
          <w:r>
            <w:fldChar w:fldCharType="begin"/>
          </w:r>
          <w:r>
            <w:instrText xml:space="preserve"> HYPERLINK \l "_Toc181391576" </w:instrText>
          </w:r>
          <w:r>
            <w:fldChar w:fldCharType="separate"/>
          </w:r>
          <w:r>
            <w:rPr>
              <w:rStyle w:val="15"/>
              <w:rFonts w:hint="eastAsia" w:eastAsia="宋体"/>
              <w:sz w:val="21"/>
            </w:rPr>
            <w:t>前    言</w:t>
          </w:r>
          <w:r>
            <w:rPr>
              <w:rFonts w:hint="eastAsia" w:eastAsia="宋体"/>
              <w:sz w:val="21"/>
            </w:rPr>
            <w:tab/>
          </w:r>
          <w:r>
            <w:rPr>
              <w:rFonts w:hint="eastAsia" w:eastAsia="宋体"/>
              <w:sz w:val="21"/>
            </w:rPr>
            <w:fldChar w:fldCharType="begin"/>
          </w:r>
          <w:r>
            <w:rPr>
              <w:rFonts w:hint="eastAsia" w:eastAsia="宋体"/>
              <w:sz w:val="21"/>
            </w:rPr>
            <w:instrText xml:space="preserve"> </w:instrText>
          </w:r>
          <w:r>
            <w:rPr>
              <w:rFonts w:eastAsia="宋体"/>
              <w:sz w:val="21"/>
            </w:rPr>
            <w:instrText xml:space="preserve">PAGEREF _Toc181391576 \h</w:instrText>
          </w:r>
          <w:r>
            <w:rPr>
              <w:rFonts w:hint="eastAsia" w:eastAsia="宋体"/>
              <w:sz w:val="21"/>
            </w:rPr>
            <w:instrText xml:space="preserve"> </w:instrText>
          </w:r>
          <w:r>
            <w:rPr>
              <w:rFonts w:hint="eastAsia" w:eastAsia="宋体"/>
              <w:sz w:val="21"/>
            </w:rPr>
            <w:fldChar w:fldCharType="separate"/>
          </w:r>
          <w:r>
            <w:rPr>
              <w:rFonts w:eastAsia="宋体"/>
              <w:sz w:val="21"/>
            </w:rPr>
            <w:t>II</w:t>
          </w:r>
          <w:r>
            <w:rPr>
              <w:rFonts w:hint="eastAsia" w:eastAsia="宋体"/>
              <w:sz w:val="21"/>
            </w:rPr>
            <w:fldChar w:fldCharType="end"/>
          </w:r>
          <w:r>
            <w:rPr>
              <w:rFonts w:hint="eastAsia" w:eastAsia="宋体"/>
              <w:sz w:val="21"/>
            </w:rPr>
            <w:fldChar w:fldCharType="end"/>
          </w:r>
        </w:p>
        <w:p w14:paraId="4D798CD3">
          <w:pPr>
            <w:pStyle w:val="7"/>
            <w:tabs>
              <w:tab w:val="right" w:leader="dot" w:pos="8296"/>
            </w:tabs>
            <w:spacing w:line="440" w:lineRule="exact"/>
            <w:ind w:firstLine="480"/>
            <w:rPr>
              <w:rFonts w:eastAsia="宋体" w:asciiTheme="minorHAnsi" w:hAnsiTheme="minorHAnsi"/>
              <w:sz w:val="21"/>
              <w14:ligatures w14:val="standardContextual"/>
            </w:rPr>
          </w:pPr>
          <w:r>
            <w:fldChar w:fldCharType="begin"/>
          </w:r>
          <w:r>
            <w:instrText xml:space="preserve"> HYPERLINK \l "_Toc181391577" </w:instrText>
          </w:r>
          <w:r>
            <w:fldChar w:fldCharType="separate"/>
          </w:r>
          <w:r>
            <w:rPr>
              <w:rStyle w:val="15"/>
              <w:rFonts w:hint="eastAsia" w:eastAsia="宋体"/>
              <w:sz w:val="21"/>
            </w:rPr>
            <w:t>1    范围</w:t>
          </w:r>
          <w:r>
            <w:rPr>
              <w:rFonts w:hint="eastAsia" w:eastAsia="宋体"/>
              <w:sz w:val="21"/>
            </w:rPr>
            <w:tab/>
          </w:r>
          <w:r>
            <w:rPr>
              <w:rFonts w:hint="eastAsia" w:eastAsia="宋体"/>
              <w:sz w:val="21"/>
            </w:rPr>
            <w:fldChar w:fldCharType="begin"/>
          </w:r>
          <w:r>
            <w:rPr>
              <w:rFonts w:hint="eastAsia" w:eastAsia="宋体"/>
              <w:sz w:val="21"/>
            </w:rPr>
            <w:instrText xml:space="preserve"> </w:instrText>
          </w:r>
          <w:r>
            <w:rPr>
              <w:rFonts w:eastAsia="宋体"/>
              <w:sz w:val="21"/>
            </w:rPr>
            <w:instrText xml:space="preserve">PAGEREF _Toc181391577 \h</w:instrText>
          </w:r>
          <w:r>
            <w:rPr>
              <w:rFonts w:hint="eastAsia" w:eastAsia="宋体"/>
              <w:sz w:val="21"/>
            </w:rPr>
            <w:instrText xml:space="preserve"> </w:instrText>
          </w:r>
          <w:r>
            <w:rPr>
              <w:rFonts w:hint="eastAsia" w:eastAsia="宋体"/>
              <w:sz w:val="21"/>
            </w:rPr>
            <w:fldChar w:fldCharType="separate"/>
          </w:r>
          <w:r>
            <w:rPr>
              <w:rFonts w:eastAsia="宋体"/>
              <w:sz w:val="21"/>
            </w:rPr>
            <w:t>1</w:t>
          </w:r>
          <w:r>
            <w:rPr>
              <w:rFonts w:hint="eastAsia" w:eastAsia="宋体"/>
              <w:sz w:val="21"/>
            </w:rPr>
            <w:fldChar w:fldCharType="end"/>
          </w:r>
          <w:r>
            <w:rPr>
              <w:rFonts w:hint="eastAsia" w:eastAsia="宋体"/>
              <w:sz w:val="21"/>
            </w:rPr>
            <w:fldChar w:fldCharType="end"/>
          </w:r>
        </w:p>
        <w:p w14:paraId="4B1C693F">
          <w:pPr>
            <w:pStyle w:val="7"/>
            <w:tabs>
              <w:tab w:val="right" w:leader="dot" w:pos="8296"/>
            </w:tabs>
            <w:spacing w:line="440" w:lineRule="exact"/>
            <w:ind w:firstLine="480"/>
            <w:rPr>
              <w:rFonts w:eastAsia="宋体" w:asciiTheme="minorHAnsi" w:hAnsiTheme="minorHAnsi"/>
              <w:sz w:val="21"/>
              <w14:ligatures w14:val="standardContextual"/>
            </w:rPr>
          </w:pPr>
          <w:r>
            <w:fldChar w:fldCharType="begin"/>
          </w:r>
          <w:r>
            <w:instrText xml:space="preserve"> HYPERLINK \l "_Toc181391578" </w:instrText>
          </w:r>
          <w:r>
            <w:fldChar w:fldCharType="separate"/>
          </w:r>
          <w:r>
            <w:rPr>
              <w:rStyle w:val="15"/>
              <w:rFonts w:hint="eastAsia" w:eastAsia="宋体"/>
              <w:sz w:val="21"/>
            </w:rPr>
            <w:t>2    规范性引用文件</w:t>
          </w:r>
          <w:r>
            <w:rPr>
              <w:rFonts w:hint="eastAsia" w:eastAsia="宋体"/>
              <w:sz w:val="21"/>
            </w:rPr>
            <w:tab/>
          </w:r>
          <w:r>
            <w:rPr>
              <w:rFonts w:hint="eastAsia" w:eastAsia="宋体"/>
              <w:sz w:val="21"/>
            </w:rPr>
            <w:fldChar w:fldCharType="begin"/>
          </w:r>
          <w:r>
            <w:rPr>
              <w:rFonts w:hint="eastAsia" w:eastAsia="宋体"/>
              <w:sz w:val="21"/>
            </w:rPr>
            <w:instrText xml:space="preserve"> </w:instrText>
          </w:r>
          <w:r>
            <w:rPr>
              <w:rFonts w:eastAsia="宋体"/>
              <w:sz w:val="21"/>
            </w:rPr>
            <w:instrText xml:space="preserve">PAGEREF _Toc181391578 \h</w:instrText>
          </w:r>
          <w:r>
            <w:rPr>
              <w:rFonts w:hint="eastAsia" w:eastAsia="宋体"/>
              <w:sz w:val="21"/>
            </w:rPr>
            <w:instrText xml:space="preserve"> </w:instrText>
          </w:r>
          <w:r>
            <w:rPr>
              <w:rFonts w:hint="eastAsia" w:eastAsia="宋体"/>
              <w:sz w:val="21"/>
            </w:rPr>
            <w:fldChar w:fldCharType="separate"/>
          </w:r>
          <w:r>
            <w:rPr>
              <w:rFonts w:eastAsia="宋体"/>
              <w:sz w:val="21"/>
            </w:rPr>
            <w:t>1</w:t>
          </w:r>
          <w:r>
            <w:rPr>
              <w:rFonts w:hint="eastAsia" w:eastAsia="宋体"/>
              <w:sz w:val="21"/>
            </w:rPr>
            <w:fldChar w:fldCharType="end"/>
          </w:r>
          <w:r>
            <w:rPr>
              <w:rFonts w:hint="eastAsia" w:eastAsia="宋体"/>
              <w:sz w:val="21"/>
            </w:rPr>
            <w:fldChar w:fldCharType="end"/>
          </w:r>
        </w:p>
        <w:p w14:paraId="1BFE73A0">
          <w:pPr>
            <w:pStyle w:val="7"/>
            <w:tabs>
              <w:tab w:val="right" w:leader="dot" w:pos="8296"/>
            </w:tabs>
            <w:spacing w:line="440" w:lineRule="exact"/>
            <w:ind w:firstLine="480"/>
            <w:rPr>
              <w:rFonts w:eastAsia="宋体" w:asciiTheme="minorHAnsi" w:hAnsiTheme="minorHAnsi"/>
              <w:sz w:val="21"/>
              <w14:ligatures w14:val="standardContextual"/>
            </w:rPr>
          </w:pPr>
          <w:r>
            <w:fldChar w:fldCharType="begin"/>
          </w:r>
          <w:r>
            <w:instrText xml:space="preserve"> HYPERLINK \l "_Toc181391579" </w:instrText>
          </w:r>
          <w:r>
            <w:fldChar w:fldCharType="separate"/>
          </w:r>
          <w:r>
            <w:rPr>
              <w:rStyle w:val="15"/>
              <w:rFonts w:hint="eastAsia" w:eastAsia="宋体"/>
              <w:sz w:val="21"/>
            </w:rPr>
            <w:t>3    术语和定义</w:t>
          </w:r>
          <w:r>
            <w:rPr>
              <w:rFonts w:hint="eastAsia" w:eastAsia="宋体"/>
              <w:sz w:val="21"/>
            </w:rPr>
            <w:tab/>
          </w:r>
          <w:r>
            <w:rPr>
              <w:rFonts w:hint="eastAsia" w:eastAsia="宋体"/>
              <w:sz w:val="21"/>
            </w:rPr>
            <w:fldChar w:fldCharType="begin"/>
          </w:r>
          <w:r>
            <w:rPr>
              <w:rFonts w:hint="eastAsia" w:eastAsia="宋体"/>
              <w:sz w:val="21"/>
            </w:rPr>
            <w:instrText xml:space="preserve"> </w:instrText>
          </w:r>
          <w:r>
            <w:rPr>
              <w:rFonts w:eastAsia="宋体"/>
              <w:sz w:val="21"/>
            </w:rPr>
            <w:instrText xml:space="preserve">PAGEREF _Toc181391579 \h</w:instrText>
          </w:r>
          <w:r>
            <w:rPr>
              <w:rFonts w:hint="eastAsia" w:eastAsia="宋体"/>
              <w:sz w:val="21"/>
            </w:rPr>
            <w:instrText xml:space="preserve"> </w:instrText>
          </w:r>
          <w:r>
            <w:rPr>
              <w:rFonts w:hint="eastAsia" w:eastAsia="宋体"/>
              <w:sz w:val="21"/>
            </w:rPr>
            <w:fldChar w:fldCharType="separate"/>
          </w:r>
          <w:r>
            <w:rPr>
              <w:rFonts w:eastAsia="宋体"/>
              <w:sz w:val="21"/>
            </w:rPr>
            <w:t>2</w:t>
          </w:r>
          <w:r>
            <w:rPr>
              <w:rFonts w:hint="eastAsia" w:eastAsia="宋体"/>
              <w:sz w:val="21"/>
            </w:rPr>
            <w:fldChar w:fldCharType="end"/>
          </w:r>
          <w:r>
            <w:rPr>
              <w:rFonts w:hint="eastAsia" w:eastAsia="宋体"/>
              <w:sz w:val="21"/>
            </w:rPr>
            <w:fldChar w:fldCharType="end"/>
          </w:r>
        </w:p>
        <w:p w14:paraId="0BA67D85">
          <w:pPr>
            <w:pStyle w:val="7"/>
            <w:tabs>
              <w:tab w:val="right" w:leader="dot" w:pos="8296"/>
            </w:tabs>
            <w:spacing w:line="440" w:lineRule="exact"/>
            <w:ind w:firstLine="480"/>
            <w:rPr>
              <w:rFonts w:eastAsia="宋体" w:asciiTheme="minorHAnsi" w:hAnsiTheme="minorHAnsi"/>
              <w:sz w:val="21"/>
              <w14:ligatures w14:val="standardContextual"/>
            </w:rPr>
          </w:pPr>
          <w:r>
            <w:fldChar w:fldCharType="begin"/>
          </w:r>
          <w:r>
            <w:instrText xml:space="preserve"> HYPERLINK \l "_Toc181391580" </w:instrText>
          </w:r>
          <w:r>
            <w:fldChar w:fldCharType="separate"/>
          </w:r>
          <w:r>
            <w:rPr>
              <w:rStyle w:val="15"/>
              <w:rFonts w:hint="eastAsia" w:eastAsia="宋体"/>
              <w:sz w:val="21"/>
            </w:rPr>
            <w:t>4    场地选择</w:t>
          </w:r>
          <w:r>
            <w:rPr>
              <w:rFonts w:hint="eastAsia" w:eastAsia="宋体"/>
              <w:sz w:val="21"/>
            </w:rPr>
            <w:tab/>
          </w:r>
          <w:r>
            <w:rPr>
              <w:rFonts w:hint="eastAsia" w:eastAsia="宋体"/>
              <w:sz w:val="21"/>
            </w:rPr>
            <w:fldChar w:fldCharType="begin"/>
          </w:r>
          <w:r>
            <w:rPr>
              <w:rFonts w:hint="eastAsia" w:eastAsia="宋体"/>
              <w:sz w:val="21"/>
            </w:rPr>
            <w:instrText xml:space="preserve"> </w:instrText>
          </w:r>
          <w:r>
            <w:rPr>
              <w:rFonts w:eastAsia="宋体"/>
              <w:sz w:val="21"/>
            </w:rPr>
            <w:instrText xml:space="preserve">PAGEREF _Toc181391580 \h</w:instrText>
          </w:r>
          <w:r>
            <w:rPr>
              <w:rFonts w:hint="eastAsia" w:eastAsia="宋体"/>
              <w:sz w:val="21"/>
            </w:rPr>
            <w:instrText xml:space="preserve"> </w:instrText>
          </w:r>
          <w:r>
            <w:rPr>
              <w:rFonts w:hint="eastAsia" w:eastAsia="宋体"/>
              <w:sz w:val="21"/>
            </w:rPr>
            <w:fldChar w:fldCharType="separate"/>
          </w:r>
          <w:r>
            <w:rPr>
              <w:rFonts w:eastAsia="宋体"/>
              <w:sz w:val="21"/>
            </w:rPr>
            <w:t>2</w:t>
          </w:r>
          <w:r>
            <w:rPr>
              <w:rFonts w:hint="eastAsia" w:eastAsia="宋体"/>
              <w:sz w:val="21"/>
            </w:rPr>
            <w:fldChar w:fldCharType="end"/>
          </w:r>
          <w:r>
            <w:rPr>
              <w:rFonts w:hint="eastAsia" w:eastAsia="宋体"/>
              <w:sz w:val="21"/>
            </w:rPr>
            <w:fldChar w:fldCharType="end"/>
          </w:r>
        </w:p>
        <w:p w14:paraId="0D2A1A3B">
          <w:pPr>
            <w:pStyle w:val="7"/>
            <w:tabs>
              <w:tab w:val="right" w:leader="dot" w:pos="8296"/>
            </w:tabs>
            <w:spacing w:line="440" w:lineRule="exact"/>
            <w:ind w:firstLine="480"/>
            <w:rPr>
              <w:rFonts w:eastAsia="宋体" w:asciiTheme="minorHAnsi" w:hAnsiTheme="minorHAnsi"/>
              <w:sz w:val="21"/>
              <w14:ligatures w14:val="standardContextual"/>
            </w:rPr>
          </w:pPr>
          <w:r>
            <w:fldChar w:fldCharType="begin"/>
          </w:r>
          <w:r>
            <w:instrText xml:space="preserve"> HYPERLINK \l "_Toc181391581" </w:instrText>
          </w:r>
          <w:r>
            <w:fldChar w:fldCharType="separate"/>
          </w:r>
          <w:r>
            <w:rPr>
              <w:rStyle w:val="15"/>
              <w:rFonts w:hint="eastAsia" w:eastAsia="宋体"/>
              <w:sz w:val="21"/>
            </w:rPr>
            <w:t>5    结构参数与配套设施设备要求</w:t>
          </w:r>
          <w:r>
            <w:rPr>
              <w:rFonts w:hint="eastAsia" w:eastAsia="宋体"/>
              <w:sz w:val="21"/>
            </w:rPr>
            <w:tab/>
          </w:r>
          <w:r>
            <w:rPr>
              <w:rFonts w:hint="eastAsia" w:eastAsia="宋体"/>
              <w:sz w:val="21"/>
            </w:rPr>
            <w:fldChar w:fldCharType="begin"/>
          </w:r>
          <w:r>
            <w:rPr>
              <w:rFonts w:hint="eastAsia" w:eastAsia="宋体"/>
              <w:sz w:val="21"/>
            </w:rPr>
            <w:instrText xml:space="preserve"> </w:instrText>
          </w:r>
          <w:r>
            <w:rPr>
              <w:rFonts w:eastAsia="宋体"/>
              <w:sz w:val="21"/>
            </w:rPr>
            <w:instrText xml:space="preserve">PAGEREF _Toc181391581 \h</w:instrText>
          </w:r>
          <w:r>
            <w:rPr>
              <w:rFonts w:hint="eastAsia" w:eastAsia="宋体"/>
              <w:sz w:val="21"/>
            </w:rPr>
            <w:instrText xml:space="preserve"> </w:instrText>
          </w:r>
          <w:r>
            <w:rPr>
              <w:rFonts w:hint="eastAsia" w:eastAsia="宋体"/>
              <w:sz w:val="21"/>
            </w:rPr>
            <w:fldChar w:fldCharType="separate"/>
          </w:r>
          <w:r>
            <w:rPr>
              <w:rFonts w:eastAsia="宋体"/>
              <w:sz w:val="21"/>
            </w:rPr>
            <w:t>3</w:t>
          </w:r>
          <w:r>
            <w:rPr>
              <w:rFonts w:hint="eastAsia" w:eastAsia="宋体"/>
              <w:sz w:val="21"/>
            </w:rPr>
            <w:fldChar w:fldCharType="end"/>
          </w:r>
          <w:r>
            <w:rPr>
              <w:rFonts w:hint="eastAsia" w:eastAsia="宋体"/>
              <w:sz w:val="21"/>
            </w:rPr>
            <w:fldChar w:fldCharType="end"/>
          </w:r>
        </w:p>
        <w:p w14:paraId="233D04C7">
          <w:pPr>
            <w:pStyle w:val="7"/>
            <w:tabs>
              <w:tab w:val="right" w:leader="dot" w:pos="8296"/>
            </w:tabs>
            <w:spacing w:line="440" w:lineRule="exact"/>
            <w:ind w:firstLine="480"/>
            <w:rPr>
              <w:rFonts w:eastAsia="宋体" w:asciiTheme="minorHAnsi" w:hAnsiTheme="minorHAnsi"/>
              <w:sz w:val="21"/>
              <w14:ligatures w14:val="standardContextual"/>
            </w:rPr>
          </w:pPr>
          <w:r>
            <w:fldChar w:fldCharType="begin"/>
          </w:r>
          <w:r>
            <w:instrText xml:space="preserve"> HYPERLINK \l "_Toc181391582" </w:instrText>
          </w:r>
          <w:r>
            <w:fldChar w:fldCharType="separate"/>
          </w:r>
          <w:r>
            <w:rPr>
              <w:rStyle w:val="15"/>
              <w:rFonts w:hint="eastAsia" w:eastAsia="宋体"/>
              <w:sz w:val="21"/>
            </w:rPr>
            <w:t>6    建筑尺寸及材料要求</w:t>
          </w:r>
          <w:r>
            <w:rPr>
              <w:rFonts w:hint="eastAsia" w:eastAsia="宋体"/>
              <w:sz w:val="21"/>
            </w:rPr>
            <w:tab/>
          </w:r>
          <w:r>
            <w:rPr>
              <w:rFonts w:hint="eastAsia" w:eastAsia="宋体"/>
              <w:sz w:val="21"/>
            </w:rPr>
            <w:fldChar w:fldCharType="begin"/>
          </w:r>
          <w:r>
            <w:rPr>
              <w:rFonts w:hint="eastAsia" w:eastAsia="宋体"/>
              <w:sz w:val="21"/>
            </w:rPr>
            <w:instrText xml:space="preserve"> </w:instrText>
          </w:r>
          <w:r>
            <w:rPr>
              <w:rFonts w:eastAsia="宋体"/>
              <w:sz w:val="21"/>
            </w:rPr>
            <w:instrText xml:space="preserve">PAGEREF _Toc181391582 \h</w:instrText>
          </w:r>
          <w:r>
            <w:rPr>
              <w:rFonts w:hint="eastAsia" w:eastAsia="宋体"/>
              <w:sz w:val="21"/>
            </w:rPr>
            <w:instrText xml:space="preserve"> </w:instrText>
          </w:r>
          <w:r>
            <w:rPr>
              <w:rFonts w:hint="eastAsia" w:eastAsia="宋体"/>
              <w:sz w:val="21"/>
            </w:rPr>
            <w:fldChar w:fldCharType="separate"/>
          </w:r>
          <w:r>
            <w:rPr>
              <w:rFonts w:eastAsia="宋体"/>
              <w:sz w:val="21"/>
            </w:rPr>
            <w:t>5</w:t>
          </w:r>
          <w:r>
            <w:rPr>
              <w:rFonts w:hint="eastAsia" w:eastAsia="宋体"/>
              <w:sz w:val="21"/>
            </w:rPr>
            <w:fldChar w:fldCharType="end"/>
          </w:r>
          <w:r>
            <w:rPr>
              <w:rFonts w:hint="eastAsia" w:eastAsia="宋体"/>
              <w:sz w:val="21"/>
            </w:rPr>
            <w:fldChar w:fldCharType="end"/>
          </w:r>
        </w:p>
        <w:p w14:paraId="76ED1ABC">
          <w:pPr>
            <w:pStyle w:val="7"/>
            <w:tabs>
              <w:tab w:val="right" w:leader="dot" w:pos="8296"/>
            </w:tabs>
            <w:spacing w:line="440" w:lineRule="exact"/>
            <w:ind w:firstLine="480"/>
            <w:rPr>
              <w:rFonts w:eastAsia="宋体" w:asciiTheme="minorHAnsi" w:hAnsiTheme="minorHAnsi"/>
              <w:sz w:val="21"/>
              <w14:ligatures w14:val="standardContextual"/>
            </w:rPr>
          </w:pPr>
          <w:r>
            <w:fldChar w:fldCharType="begin"/>
          </w:r>
          <w:r>
            <w:instrText xml:space="preserve"> HYPERLINK \l "_Toc181391583" </w:instrText>
          </w:r>
          <w:r>
            <w:fldChar w:fldCharType="separate"/>
          </w:r>
          <w:r>
            <w:rPr>
              <w:rStyle w:val="15"/>
              <w:rFonts w:hint="eastAsia" w:eastAsia="宋体"/>
              <w:sz w:val="21"/>
            </w:rPr>
            <w:t>7    施工安装</w:t>
          </w:r>
          <w:r>
            <w:rPr>
              <w:rFonts w:hint="eastAsia" w:eastAsia="宋体"/>
              <w:sz w:val="21"/>
            </w:rPr>
            <w:tab/>
          </w:r>
          <w:r>
            <w:rPr>
              <w:rFonts w:hint="eastAsia" w:eastAsia="宋体"/>
              <w:sz w:val="21"/>
            </w:rPr>
            <w:fldChar w:fldCharType="begin"/>
          </w:r>
          <w:r>
            <w:rPr>
              <w:rFonts w:hint="eastAsia" w:eastAsia="宋体"/>
              <w:sz w:val="21"/>
            </w:rPr>
            <w:instrText xml:space="preserve"> </w:instrText>
          </w:r>
          <w:r>
            <w:rPr>
              <w:rFonts w:eastAsia="宋体"/>
              <w:sz w:val="21"/>
            </w:rPr>
            <w:instrText xml:space="preserve">PAGEREF _Toc181391583 \h</w:instrText>
          </w:r>
          <w:r>
            <w:rPr>
              <w:rFonts w:hint="eastAsia" w:eastAsia="宋体"/>
              <w:sz w:val="21"/>
            </w:rPr>
            <w:instrText xml:space="preserve"> </w:instrText>
          </w:r>
          <w:r>
            <w:rPr>
              <w:rFonts w:hint="eastAsia" w:eastAsia="宋体"/>
              <w:sz w:val="21"/>
            </w:rPr>
            <w:fldChar w:fldCharType="separate"/>
          </w:r>
          <w:r>
            <w:rPr>
              <w:rFonts w:eastAsia="宋体"/>
              <w:sz w:val="21"/>
            </w:rPr>
            <w:t>6</w:t>
          </w:r>
          <w:r>
            <w:rPr>
              <w:rFonts w:hint="eastAsia" w:eastAsia="宋体"/>
              <w:sz w:val="21"/>
            </w:rPr>
            <w:fldChar w:fldCharType="end"/>
          </w:r>
          <w:r>
            <w:rPr>
              <w:rFonts w:hint="eastAsia" w:eastAsia="宋体"/>
              <w:sz w:val="21"/>
            </w:rPr>
            <w:fldChar w:fldCharType="end"/>
          </w:r>
        </w:p>
        <w:p w14:paraId="01279357">
          <w:pPr>
            <w:pStyle w:val="7"/>
            <w:tabs>
              <w:tab w:val="right" w:leader="dot" w:pos="8296"/>
            </w:tabs>
            <w:spacing w:line="440" w:lineRule="exact"/>
            <w:ind w:firstLine="480"/>
            <w:rPr>
              <w:rFonts w:eastAsia="宋体" w:asciiTheme="minorHAnsi" w:hAnsiTheme="minorHAnsi"/>
              <w:sz w:val="21"/>
              <w14:ligatures w14:val="standardContextual"/>
            </w:rPr>
          </w:pPr>
          <w:r>
            <w:fldChar w:fldCharType="begin"/>
          </w:r>
          <w:r>
            <w:instrText xml:space="preserve"> HYPERLINK \l "_Toc181391584" </w:instrText>
          </w:r>
          <w:r>
            <w:fldChar w:fldCharType="separate"/>
          </w:r>
          <w:r>
            <w:rPr>
              <w:rStyle w:val="15"/>
              <w:rFonts w:hint="eastAsia" w:eastAsia="宋体"/>
              <w:sz w:val="21"/>
            </w:rPr>
            <w:t>8     验收</w:t>
          </w:r>
          <w:r>
            <w:rPr>
              <w:rFonts w:hint="eastAsia" w:eastAsia="宋体"/>
              <w:sz w:val="21"/>
            </w:rPr>
            <w:tab/>
          </w:r>
          <w:r>
            <w:rPr>
              <w:rFonts w:hint="eastAsia" w:eastAsia="宋体"/>
              <w:sz w:val="21"/>
            </w:rPr>
            <w:fldChar w:fldCharType="begin"/>
          </w:r>
          <w:r>
            <w:rPr>
              <w:rFonts w:hint="eastAsia" w:eastAsia="宋体"/>
              <w:sz w:val="21"/>
            </w:rPr>
            <w:instrText xml:space="preserve"> </w:instrText>
          </w:r>
          <w:r>
            <w:rPr>
              <w:rFonts w:eastAsia="宋体"/>
              <w:sz w:val="21"/>
            </w:rPr>
            <w:instrText xml:space="preserve">PAGEREF _Toc181391584 \h</w:instrText>
          </w:r>
          <w:r>
            <w:rPr>
              <w:rFonts w:hint="eastAsia" w:eastAsia="宋体"/>
              <w:sz w:val="21"/>
            </w:rPr>
            <w:instrText xml:space="preserve"> </w:instrText>
          </w:r>
          <w:r>
            <w:rPr>
              <w:rFonts w:hint="eastAsia" w:eastAsia="宋体"/>
              <w:sz w:val="21"/>
            </w:rPr>
            <w:fldChar w:fldCharType="separate"/>
          </w:r>
          <w:r>
            <w:rPr>
              <w:rFonts w:eastAsia="宋体"/>
              <w:sz w:val="21"/>
            </w:rPr>
            <w:t>9</w:t>
          </w:r>
          <w:r>
            <w:rPr>
              <w:rFonts w:hint="eastAsia" w:eastAsia="宋体"/>
              <w:sz w:val="21"/>
            </w:rPr>
            <w:fldChar w:fldCharType="end"/>
          </w:r>
          <w:r>
            <w:rPr>
              <w:rFonts w:hint="eastAsia" w:eastAsia="宋体"/>
              <w:sz w:val="21"/>
            </w:rPr>
            <w:fldChar w:fldCharType="end"/>
          </w:r>
        </w:p>
        <w:p w14:paraId="664C1997">
          <w:pPr>
            <w:pStyle w:val="7"/>
            <w:tabs>
              <w:tab w:val="right" w:leader="dot" w:pos="8296"/>
            </w:tabs>
            <w:spacing w:line="440" w:lineRule="exact"/>
            <w:ind w:firstLine="480"/>
            <w:rPr>
              <w:rFonts w:eastAsia="宋体" w:asciiTheme="minorHAnsi" w:hAnsiTheme="minorHAnsi"/>
              <w:sz w:val="21"/>
              <w14:ligatures w14:val="standardContextual"/>
            </w:rPr>
          </w:pPr>
          <w:r>
            <w:fldChar w:fldCharType="begin"/>
          </w:r>
          <w:r>
            <w:instrText xml:space="preserve"> HYPERLINK \l "_Toc181391585" </w:instrText>
          </w:r>
          <w:r>
            <w:fldChar w:fldCharType="separate"/>
          </w:r>
          <w:r>
            <w:rPr>
              <w:rStyle w:val="15"/>
              <w:rFonts w:hint="eastAsia" w:eastAsia="宋体"/>
              <w:sz w:val="21"/>
            </w:rPr>
            <w:t>9    档案记录</w:t>
          </w:r>
          <w:r>
            <w:rPr>
              <w:rFonts w:hint="eastAsia" w:eastAsia="宋体"/>
              <w:sz w:val="21"/>
            </w:rPr>
            <w:tab/>
          </w:r>
          <w:r>
            <w:rPr>
              <w:rFonts w:hint="eastAsia" w:eastAsia="宋体"/>
              <w:sz w:val="21"/>
            </w:rPr>
            <w:fldChar w:fldCharType="begin"/>
          </w:r>
          <w:r>
            <w:rPr>
              <w:rFonts w:hint="eastAsia" w:eastAsia="宋体"/>
              <w:sz w:val="21"/>
            </w:rPr>
            <w:instrText xml:space="preserve"> </w:instrText>
          </w:r>
          <w:r>
            <w:rPr>
              <w:rFonts w:eastAsia="宋体"/>
              <w:sz w:val="21"/>
            </w:rPr>
            <w:instrText xml:space="preserve">PAGEREF _Toc181391585 \h</w:instrText>
          </w:r>
          <w:r>
            <w:rPr>
              <w:rFonts w:hint="eastAsia" w:eastAsia="宋体"/>
              <w:sz w:val="21"/>
            </w:rPr>
            <w:instrText xml:space="preserve"> </w:instrText>
          </w:r>
          <w:r>
            <w:rPr>
              <w:rFonts w:hint="eastAsia" w:eastAsia="宋体"/>
              <w:sz w:val="21"/>
            </w:rPr>
            <w:fldChar w:fldCharType="separate"/>
          </w:r>
          <w:r>
            <w:rPr>
              <w:rFonts w:eastAsia="宋体"/>
              <w:sz w:val="21"/>
            </w:rPr>
            <w:t>9</w:t>
          </w:r>
          <w:r>
            <w:rPr>
              <w:rFonts w:hint="eastAsia" w:eastAsia="宋体"/>
              <w:sz w:val="21"/>
            </w:rPr>
            <w:fldChar w:fldCharType="end"/>
          </w:r>
          <w:r>
            <w:rPr>
              <w:rFonts w:hint="eastAsia" w:eastAsia="宋体"/>
              <w:sz w:val="21"/>
            </w:rPr>
            <w:fldChar w:fldCharType="end"/>
          </w:r>
        </w:p>
        <w:p w14:paraId="4F927CB2">
          <w:pPr>
            <w:ind w:firstLine="480"/>
          </w:pPr>
          <w:r>
            <w:rPr>
              <w:b/>
              <w:bCs/>
              <w:lang w:val="zh-CN"/>
            </w:rPr>
            <w:fldChar w:fldCharType="end"/>
          </w:r>
        </w:p>
      </w:sdtContent>
    </w:sdt>
    <w:p w14:paraId="41C69D38">
      <w:pPr>
        <w:widowControl/>
        <w:spacing w:line="240" w:lineRule="auto"/>
        <w:ind w:firstLine="0" w:firstLineChars="0"/>
        <w:jc w:val="left"/>
      </w:pPr>
      <w:r>
        <w:br w:type="page"/>
      </w:r>
    </w:p>
    <w:p w14:paraId="7B8A3E0A">
      <w:pPr>
        <w:pStyle w:val="19"/>
        <w:numPr>
          <w:ilvl w:val="0"/>
          <w:numId w:val="0"/>
        </w:numPr>
        <w:ind w:left="-105"/>
        <w:rPr>
          <w:rFonts w:ascii="Times New Roman" w:cstheme="minorBidi"/>
          <w:kern w:val="2"/>
          <w:szCs w:val="32"/>
        </w:rPr>
      </w:pPr>
      <w:bookmarkStart w:id="10" w:name="_Toc181391576"/>
      <w:bookmarkStart w:id="11" w:name="_Hlk112401914"/>
      <w:bookmarkStart w:id="12" w:name="_Hlk135297854"/>
      <w:r>
        <w:rPr>
          <w:rFonts w:hint="eastAsia"/>
        </w:rPr>
        <w:t>前</w:t>
      </w:r>
      <w:r>
        <w:rPr>
          <w:rFonts w:hint="eastAsia" w:ascii="Times New Roman" w:cstheme="minorBidi"/>
          <w:kern w:val="2"/>
          <w:szCs w:val="32"/>
        </w:rPr>
        <w:t xml:space="preserve">    言</w:t>
      </w:r>
      <w:bookmarkEnd w:id="10"/>
    </w:p>
    <w:bookmarkEnd w:id="11"/>
    <w:p w14:paraId="017AF787">
      <w:pPr>
        <w:pStyle w:val="43"/>
        <w:spacing w:line="440" w:lineRule="exact"/>
        <w:ind w:firstLine="420"/>
        <w:rPr>
          <w:sz w:val="21"/>
          <w:szCs w:val="22"/>
        </w:rPr>
      </w:pPr>
      <w:bookmarkStart w:id="13" w:name="_Hlk135297182"/>
      <w:r>
        <w:rPr>
          <w:rFonts w:hint="eastAsia"/>
          <w:sz w:val="21"/>
          <w:szCs w:val="22"/>
        </w:rPr>
        <w:t>本文件按照GB/T 1.1—2020《标准化工作导则 第1部分：标准化文件的结构和起草规则》的规定起草。</w:t>
      </w:r>
    </w:p>
    <w:p w14:paraId="6576AD1D">
      <w:pPr>
        <w:pStyle w:val="43"/>
        <w:spacing w:line="440" w:lineRule="exact"/>
        <w:ind w:firstLine="420"/>
        <w:rPr>
          <w:sz w:val="21"/>
          <w:szCs w:val="22"/>
        </w:rPr>
      </w:pPr>
      <w:r>
        <w:rPr>
          <w:rFonts w:hint="eastAsia"/>
          <w:sz w:val="21"/>
          <w:szCs w:val="22"/>
        </w:rPr>
        <w:t>DB61/T XX《园艺作物专用棚建造技术规范》分为14个部分：</w:t>
      </w:r>
    </w:p>
    <w:p w14:paraId="14DC1EC9">
      <w:pPr>
        <w:pStyle w:val="43"/>
        <w:spacing w:line="440" w:lineRule="exact"/>
        <w:ind w:firstLine="420"/>
        <w:rPr>
          <w:sz w:val="21"/>
          <w:szCs w:val="22"/>
        </w:rPr>
      </w:pPr>
      <w:r>
        <w:rPr>
          <w:rFonts w:hint="eastAsia"/>
          <w:sz w:val="21"/>
          <w:szCs w:val="22"/>
        </w:rPr>
        <w:t>——第1部分：矮化乔木果树日光温室</w:t>
      </w:r>
    </w:p>
    <w:p w14:paraId="5B95BD84">
      <w:pPr>
        <w:pStyle w:val="43"/>
        <w:spacing w:line="440" w:lineRule="exact"/>
        <w:ind w:firstLine="420"/>
        <w:rPr>
          <w:sz w:val="21"/>
          <w:szCs w:val="22"/>
        </w:rPr>
      </w:pPr>
      <w:r>
        <w:rPr>
          <w:rFonts w:hint="eastAsia"/>
          <w:sz w:val="21"/>
          <w:szCs w:val="22"/>
        </w:rPr>
        <w:t>——第2部分：矮化乔木果树三连栋日光温室</w:t>
      </w:r>
    </w:p>
    <w:p w14:paraId="1A944925">
      <w:pPr>
        <w:pStyle w:val="43"/>
        <w:spacing w:line="440" w:lineRule="exact"/>
        <w:ind w:firstLine="420"/>
        <w:rPr>
          <w:sz w:val="21"/>
          <w:szCs w:val="22"/>
        </w:rPr>
      </w:pPr>
      <w:r>
        <w:rPr>
          <w:rFonts w:hint="eastAsia"/>
          <w:sz w:val="21"/>
          <w:szCs w:val="22"/>
        </w:rPr>
        <w:t>——第3部分：矮化乔木果树土墙日光温室</w:t>
      </w:r>
    </w:p>
    <w:p w14:paraId="45C6E243">
      <w:pPr>
        <w:pStyle w:val="43"/>
        <w:spacing w:line="440" w:lineRule="exact"/>
        <w:ind w:firstLine="420"/>
        <w:rPr>
          <w:sz w:val="21"/>
          <w:szCs w:val="22"/>
        </w:rPr>
      </w:pPr>
      <w:r>
        <w:rPr>
          <w:rFonts w:hint="eastAsia"/>
          <w:sz w:val="21"/>
          <w:szCs w:val="22"/>
        </w:rPr>
        <w:t>——第4部分：藤本果树日光温室</w:t>
      </w:r>
    </w:p>
    <w:p w14:paraId="79E30BAA">
      <w:pPr>
        <w:pStyle w:val="43"/>
        <w:spacing w:line="440" w:lineRule="exact"/>
        <w:ind w:firstLine="420"/>
        <w:rPr>
          <w:sz w:val="21"/>
          <w:szCs w:val="22"/>
        </w:rPr>
      </w:pPr>
      <w:r>
        <w:rPr>
          <w:rFonts w:hint="eastAsia"/>
          <w:sz w:val="21"/>
          <w:szCs w:val="22"/>
        </w:rPr>
        <w:t>——第5部分：藤本果树三连栋日光温室</w:t>
      </w:r>
    </w:p>
    <w:p w14:paraId="1643651B">
      <w:pPr>
        <w:pStyle w:val="43"/>
        <w:spacing w:line="440" w:lineRule="exact"/>
        <w:ind w:firstLine="420"/>
        <w:rPr>
          <w:sz w:val="21"/>
          <w:szCs w:val="22"/>
        </w:rPr>
      </w:pPr>
      <w:r>
        <w:rPr>
          <w:rFonts w:hint="eastAsia"/>
          <w:sz w:val="21"/>
          <w:szCs w:val="22"/>
        </w:rPr>
        <w:t>——第6部分：藤本果树土墙日光温室</w:t>
      </w:r>
    </w:p>
    <w:p w14:paraId="328A8976">
      <w:pPr>
        <w:pStyle w:val="43"/>
        <w:spacing w:line="440" w:lineRule="exact"/>
        <w:ind w:firstLine="420"/>
        <w:rPr>
          <w:sz w:val="21"/>
          <w:szCs w:val="22"/>
        </w:rPr>
      </w:pPr>
      <w:r>
        <w:rPr>
          <w:rFonts w:hint="eastAsia"/>
          <w:sz w:val="21"/>
          <w:szCs w:val="22"/>
        </w:rPr>
        <w:t>——第7部分：层架式栽培食用菌塑料大棚</w:t>
      </w:r>
    </w:p>
    <w:p w14:paraId="07C846BE">
      <w:pPr>
        <w:pStyle w:val="43"/>
        <w:spacing w:line="440" w:lineRule="exact"/>
        <w:ind w:firstLine="420"/>
        <w:rPr>
          <w:sz w:val="21"/>
          <w:szCs w:val="22"/>
        </w:rPr>
      </w:pPr>
      <w:r>
        <w:rPr>
          <w:rFonts w:hint="eastAsia"/>
          <w:sz w:val="21"/>
          <w:szCs w:val="22"/>
        </w:rPr>
        <w:t>——第8部分：地上栽培食用菌塑料大棚</w:t>
      </w:r>
    </w:p>
    <w:p w14:paraId="294E9674">
      <w:pPr>
        <w:pStyle w:val="43"/>
        <w:spacing w:line="440" w:lineRule="exact"/>
        <w:ind w:firstLine="420"/>
        <w:rPr>
          <w:sz w:val="21"/>
          <w:szCs w:val="22"/>
        </w:rPr>
      </w:pPr>
      <w:r>
        <w:rPr>
          <w:rFonts w:hint="eastAsia"/>
          <w:sz w:val="21"/>
          <w:szCs w:val="22"/>
        </w:rPr>
        <w:t>——第9部分：吊袋式栽培食用菌塑料大棚</w:t>
      </w:r>
    </w:p>
    <w:p w14:paraId="46EEB928">
      <w:pPr>
        <w:pStyle w:val="43"/>
        <w:spacing w:line="440" w:lineRule="exact"/>
        <w:ind w:firstLine="420"/>
        <w:rPr>
          <w:sz w:val="21"/>
          <w:szCs w:val="22"/>
        </w:rPr>
      </w:pPr>
      <w:r>
        <w:rPr>
          <w:rFonts w:hint="eastAsia"/>
          <w:sz w:val="21"/>
          <w:szCs w:val="22"/>
        </w:rPr>
        <w:t>——第10部分：14/16米大跨度土墙温室</w:t>
      </w:r>
    </w:p>
    <w:p w14:paraId="4F420547">
      <w:pPr>
        <w:pStyle w:val="43"/>
        <w:spacing w:line="440" w:lineRule="exact"/>
        <w:ind w:firstLine="420"/>
        <w:rPr>
          <w:sz w:val="21"/>
          <w:szCs w:val="22"/>
        </w:rPr>
      </w:pPr>
      <w:r>
        <w:rPr>
          <w:rFonts w:hint="eastAsia"/>
          <w:sz w:val="21"/>
          <w:szCs w:val="22"/>
        </w:rPr>
        <w:t>——第11部分：14/16米大跨度喷胶棉温室</w:t>
      </w:r>
    </w:p>
    <w:p w14:paraId="32D15527">
      <w:pPr>
        <w:pStyle w:val="43"/>
        <w:spacing w:line="440" w:lineRule="exact"/>
        <w:ind w:firstLine="420"/>
        <w:rPr>
          <w:sz w:val="21"/>
          <w:szCs w:val="22"/>
        </w:rPr>
      </w:pPr>
      <w:r>
        <w:rPr>
          <w:rFonts w:hint="eastAsia"/>
          <w:sz w:val="21"/>
          <w:szCs w:val="22"/>
        </w:rPr>
        <w:t>——第12部分：单/双层大跨度非对称保温大棚</w:t>
      </w:r>
    </w:p>
    <w:p w14:paraId="23BC8346">
      <w:pPr>
        <w:pStyle w:val="43"/>
        <w:spacing w:line="440" w:lineRule="exact"/>
        <w:ind w:firstLine="420"/>
        <w:rPr>
          <w:sz w:val="21"/>
          <w:szCs w:val="22"/>
        </w:rPr>
      </w:pPr>
      <w:r>
        <w:rPr>
          <w:rFonts w:hint="eastAsia"/>
          <w:sz w:val="21"/>
          <w:szCs w:val="22"/>
        </w:rPr>
        <w:t>——第13部分：大跨度对称保温大棚</w:t>
      </w:r>
    </w:p>
    <w:p w14:paraId="1204E08F">
      <w:pPr>
        <w:pStyle w:val="43"/>
        <w:spacing w:line="440" w:lineRule="exact"/>
        <w:ind w:firstLine="422"/>
        <w:rPr>
          <w:b/>
          <w:bCs/>
          <w:sz w:val="21"/>
          <w:szCs w:val="22"/>
        </w:rPr>
      </w:pPr>
      <w:r>
        <w:rPr>
          <w:rFonts w:hint="eastAsia"/>
          <w:b/>
          <w:bCs/>
          <w:sz w:val="21"/>
          <w:szCs w:val="22"/>
        </w:rPr>
        <w:t>——第</w:t>
      </w:r>
      <w:r>
        <w:rPr>
          <w:b/>
          <w:bCs/>
          <w:sz w:val="21"/>
          <w:szCs w:val="22"/>
        </w:rPr>
        <w:t>14</w:t>
      </w:r>
      <w:r>
        <w:rPr>
          <w:rFonts w:hint="eastAsia"/>
          <w:b/>
          <w:bCs/>
          <w:sz w:val="21"/>
          <w:szCs w:val="22"/>
        </w:rPr>
        <w:t>部分：大跨度非对称非等高保温大棚</w:t>
      </w:r>
    </w:p>
    <w:p w14:paraId="60279667">
      <w:pPr>
        <w:pStyle w:val="43"/>
        <w:spacing w:line="440" w:lineRule="exact"/>
        <w:ind w:firstLine="420"/>
        <w:rPr>
          <w:sz w:val="21"/>
          <w:szCs w:val="22"/>
        </w:rPr>
      </w:pPr>
      <w:r>
        <w:rPr>
          <w:rFonts w:hint="eastAsia"/>
          <w:sz w:val="21"/>
          <w:szCs w:val="22"/>
        </w:rPr>
        <w:t>本部分为DB61/T XX的第14部分。</w:t>
      </w:r>
    </w:p>
    <w:p w14:paraId="69C1E00E">
      <w:pPr>
        <w:pStyle w:val="43"/>
        <w:spacing w:line="440" w:lineRule="exact"/>
        <w:ind w:firstLine="420"/>
        <w:rPr>
          <w:sz w:val="21"/>
          <w:szCs w:val="22"/>
        </w:rPr>
      </w:pPr>
      <w:r>
        <w:rPr>
          <w:rFonts w:hint="eastAsia"/>
          <w:sz w:val="21"/>
          <w:szCs w:val="22"/>
        </w:rPr>
        <w:t>本文件由陕西省农业农村厅提出并归口。</w:t>
      </w:r>
    </w:p>
    <w:p w14:paraId="01653F2F">
      <w:pPr>
        <w:pStyle w:val="43"/>
        <w:spacing w:line="440" w:lineRule="exact"/>
        <w:ind w:firstLine="420"/>
        <w:rPr>
          <w:sz w:val="21"/>
          <w:szCs w:val="22"/>
        </w:rPr>
      </w:pPr>
      <w:bookmarkStart w:id="14" w:name="_Hlk160721087"/>
      <w:r>
        <w:rPr>
          <w:rFonts w:hint="eastAsia"/>
          <w:sz w:val="21"/>
          <w:szCs w:val="22"/>
        </w:rPr>
        <w:t>参与单位: 西北农林科技大学，陕西省园艺技术工作站，杨凌鸿腾农业科技有限公司，杨凌雨露绿化农业科技有限公司，陕西天耕农业规划设计股份有限公司。</w:t>
      </w:r>
    </w:p>
    <w:p w14:paraId="6E66AD46">
      <w:pPr>
        <w:pStyle w:val="43"/>
        <w:spacing w:line="440" w:lineRule="exact"/>
        <w:ind w:firstLine="420"/>
        <w:rPr>
          <w:sz w:val="21"/>
          <w:szCs w:val="22"/>
        </w:rPr>
      </w:pPr>
      <w:r>
        <w:rPr>
          <w:rFonts w:hint="eastAsia"/>
          <w:sz w:val="21"/>
          <w:szCs w:val="22"/>
        </w:rPr>
        <w:t>起草人：李建明，王周平，胡晓辉，孙国涛，张伟兵，王杰，雷  丽，丁  明，戴文婧，李晓峰，马鑫旺，许良鹤。本部分由西北农林科技大学负责解释。</w:t>
      </w:r>
    </w:p>
    <w:p w14:paraId="74125881">
      <w:pPr>
        <w:pStyle w:val="43"/>
        <w:spacing w:line="440" w:lineRule="exact"/>
        <w:ind w:firstLine="420"/>
        <w:rPr>
          <w:sz w:val="21"/>
          <w:szCs w:val="22"/>
        </w:rPr>
      </w:pPr>
      <w:r>
        <w:rPr>
          <w:rFonts w:hint="eastAsia"/>
          <w:sz w:val="21"/>
          <w:szCs w:val="22"/>
        </w:rPr>
        <w:t>本部分首次发布。</w:t>
      </w:r>
    </w:p>
    <w:p w14:paraId="72974AA0">
      <w:pPr>
        <w:pStyle w:val="43"/>
        <w:spacing w:line="440" w:lineRule="exact"/>
        <w:ind w:firstLine="420"/>
        <w:rPr>
          <w:sz w:val="21"/>
          <w:szCs w:val="22"/>
        </w:rPr>
      </w:pPr>
    </w:p>
    <w:bookmarkEnd w:id="14"/>
    <w:p w14:paraId="61B36301">
      <w:pPr>
        <w:ind w:firstLine="643" w:firstLineChars="201"/>
        <w:rPr>
          <w:rFonts w:eastAsia="黑体"/>
          <w:sz w:val="32"/>
          <w:szCs w:val="32"/>
        </w:rPr>
      </w:pPr>
    </w:p>
    <w:bookmarkEnd w:id="12"/>
    <w:bookmarkEnd w:id="13"/>
    <w:p w14:paraId="39451409">
      <w:pPr>
        <w:widowControl/>
        <w:spacing w:line="240" w:lineRule="auto"/>
        <w:ind w:firstLine="0" w:firstLineChars="0"/>
        <w:jc w:val="center"/>
        <w:rPr>
          <w:rFonts w:eastAsia="黑体"/>
          <w:sz w:val="32"/>
          <w:szCs w:val="32"/>
        </w:rPr>
        <w:sectPr>
          <w:headerReference r:id="rId13" w:type="first"/>
          <w:footerReference r:id="rId16" w:type="first"/>
          <w:headerReference r:id="rId11" w:type="default"/>
          <w:footerReference r:id="rId14" w:type="default"/>
          <w:headerReference r:id="rId12" w:type="even"/>
          <w:footerReference r:id="rId15" w:type="even"/>
          <w:pgSz w:w="11906" w:h="16838"/>
          <w:pgMar w:top="1440" w:right="1800" w:bottom="1440" w:left="1800" w:header="851" w:footer="992" w:gutter="0"/>
          <w:pgNumType w:fmt="upperRoman" w:start="1"/>
          <w:cols w:space="425" w:num="1"/>
          <w:docGrid w:type="lines" w:linePitch="312" w:charSpace="0"/>
        </w:sectPr>
      </w:pPr>
      <w:bookmarkStart w:id="15" w:name="_Hlk161228664"/>
    </w:p>
    <w:p w14:paraId="612D4702">
      <w:pPr>
        <w:widowControl/>
        <w:spacing w:line="240" w:lineRule="auto"/>
        <w:ind w:firstLine="640"/>
        <w:jc w:val="center"/>
        <w:rPr>
          <w:rFonts w:eastAsia="黑体"/>
          <w:sz w:val="32"/>
          <w:szCs w:val="32"/>
        </w:rPr>
      </w:pPr>
      <w:r>
        <w:rPr>
          <w:rFonts w:hint="eastAsia" w:eastAsia="黑体"/>
          <w:sz w:val="32"/>
          <w:szCs w:val="32"/>
        </w:rPr>
        <w:t>园艺作物专用棚建造技术规范</w:t>
      </w:r>
    </w:p>
    <w:p w14:paraId="2109FAB6">
      <w:pPr>
        <w:widowControl/>
        <w:spacing w:line="240" w:lineRule="auto"/>
        <w:ind w:firstLine="640"/>
        <w:jc w:val="center"/>
        <w:rPr>
          <w:rFonts w:eastAsia="黑体"/>
          <w:sz w:val="32"/>
          <w:szCs w:val="32"/>
        </w:rPr>
      </w:pPr>
      <w:r>
        <w:rPr>
          <w:rFonts w:hint="eastAsia" w:eastAsia="黑体"/>
          <w:sz w:val="32"/>
          <w:szCs w:val="32"/>
        </w:rPr>
        <w:t>第14部分：大跨度非对称非等高保温大棚</w:t>
      </w:r>
      <w:bookmarkEnd w:id="15"/>
    </w:p>
    <w:p w14:paraId="16E3C993">
      <w:pPr>
        <w:spacing w:before="312" w:beforeLines="100" w:after="312" w:afterLines="100" w:line="240" w:lineRule="auto"/>
        <w:ind w:firstLine="0" w:firstLineChars="0"/>
        <w:outlineLvl w:val="0"/>
        <w:rPr>
          <w:rFonts w:eastAsia="黑体"/>
          <w:sz w:val="21"/>
          <w:szCs w:val="21"/>
        </w:rPr>
      </w:pPr>
      <w:bookmarkStart w:id="16" w:name="_Toc181391577"/>
      <w:r>
        <w:rPr>
          <w:rFonts w:hint="eastAsia" w:eastAsia="黑体"/>
          <w:sz w:val="21"/>
          <w:szCs w:val="21"/>
        </w:rPr>
        <w:t>1    范围</w:t>
      </w:r>
      <w:bookmarkEnd w:id="16"/>
    </w:p>
    <w:p w14:paraId="3BB8BB62">
      <w:pPr>
        <w:pStyle w:val="43"/>
        <w:spacing w:line="440" w:lineRule="exact"/>
        <w:ind w:firstLine="420"/>
        <w:rPr>
          <w:sz w:val="21"/>
          <w:szCs w:val="22"/>
        </w:rPr>
      </w:pPr>
      <w:bookmarkStart w:id="17" w:name="_Hlk135297143"/>
      <w:r>
        <w:rPr>
          <w:rFonts w:hint="eastAsia"/>
          <w:sz w:val="21"/>
          <w:szCs w:val="22"/>
        </w:rPr>
        <w:t>本文件规定了大跨度非对称非等高保温大棚的</w:t>
      </w:r>
      <w:bookmarkStart w:id="18" w:name="OLE_LINK3"/>
      <w:bookmarkStart w:id="19" w:name="OLE_LINK9"/>
      <w:r>
        <w:rPr>
          <w:rFonts w:hint="eastAsia"/>
          <w:sz w:val="21"/>
          <w:szCs w:val="22"/>
        </w:rPr>
        <w:t>选址与布局、结构参数与配套设施设备要求、建筑尺寸及材料要求、施工安装、验收、</w:t>
      </w:r>
      <w:bookmarkEnd w:id="18"/>
      <w:r>
        <w:rPr>
          <w:rFonts w:hint="eastAsia"/>
          <w:sz w:val="21"/>
          <w:szCs w:val="22"/>
        </w:rPr>
        <w:t>档案记录</w:t>
      </w:r>
      <w:bookmarkEnd w:id="19"/>
      <w:r>
        <w:rPr>
          <w:rFonts w:hint="eastAsia"/>
          <w:sz w:val="21"/>
          <w:szCs w:val="22"/>
        </w:rPr>
        <w:t>等内容。</w:t>
      </w:r>
    </w:p>
    <w:p w14:paraId="38F9742C">
      <w:pPr>
        <w:pStyle w:val="43"/>
        <w:spacing w:line="440" w:lineRule="exact"/>
        <w:ind w:firstLine="420"/>
        <w:rPr>
          <w:sz w:val="21"/>
          <w:szCs w:val="22"/>
        </w:rPr>
      </w:pPr>
      <w:r>
        <w:rPr>
          <w:rFonts w:hint="eastAsia"/>
          <w:sz w:val="21"/>
          <w:szCs w:val="22"/>
        </w:rPr>
        <w:t>本文件适用于陕西地区</w:t>
      </w:r>
      <w:bookmarkStart w:id="20" w:name="_Hlk138783645"/>
      <w:r>
        <w:rPr>
          <w:rFonts w:hint="eastAsia"/>
          <w:sz w:val="21"/>
          <w:szCs w:val="22"/>
        </w:rPr>
        <w:t>（北纬31.70°～39.59°）</w:t>
      </w:r>
      <w:bookmarkEnd w:id="20"/>
      <w:r>
        <w:rPr>
          <w:rFonts w:hint="eastAsia"/>
          <w:sz w:val="21"/>
          <w:szCs w:val="22"/>
        </w:rPr>
        <w:t>大跨度非对称非等高保温大棚建造。同纬度地区的大跨度非对称非等高保温大棚的建造可参考使用。</w:t>
      </w:r>
    </w:p>
    <w:bookmarkEnd w:id="17"/>
    <w:p w14:paraId="54EA8018">
      <w:pPr>
        <w:spacing w:before="312" w:beforeLines="100" w:after="312" w:afterLines="100" w:line="240" w:lineRule="auto"/>
        <w:ind w:firstLine="0" w:firstLineChars="0"/>
        <w:outlineLvl w:val="0"/>
        <w:rPr>
          <w:rFonts w:eastAsia="黑体"/>
          <w:sz w:val="21"/>
          <w:szCs w:val="21"/>
        </w:rPr>
      </w:pPr>
      <w:bookmarkStart w:id="21" w:name="_Toc181391578"/>
      <w:r>
        <w:rPr>
          <w:rFonts w:hint="eastAsia" w:eastAsia="黑体"/>
          <w:sz w:val="21"/>
          <w:szCs w:val="21"/>
        </w:rPr>
        <w:t>2    规范性引用文件</w:t>
      </w:r>
      <w:bookmarkEnd w:id="21"/>
    </w:p>
    <w:p w14:paraId="4340F6D4">
      <w:pPr>
        <w:pStyle w:val="43"/>
        <w:spacing w:line="440" w:lineRule="exact"/>
        <w:ind w:firstLine="420"/>
        <w:rPr>
          <w:sz w:val="21"/>
          <w:szCs w:val="22"/>
        </w:rPr>
      </w:pPr>
      <w:bookmarkStart w:id="22" w:name="_Hlk135496391"/>
      <w:r>
        <w:rPr>
          <w:rFonts w:hint="eastAsia"/>
          <w:sz w:val="21"/>
          <w:szCs w:val="22"/>
        </w:rPr>
        <w:t>下列文件中的内容通过文中的规范性引用而构成本文件必不可少的条款。其中，注日期的引用文件，仅该日期对应的版本适用于本文件；不注日期的引用文件，其最新版本（包括所有的修改单）适用于本文件。</w:t>
      </w:r>
    </w:p>
    <w:bookmarkEnd w:id="22"/>
    <w:p w14:paraId="28810BCD">
      <w:pPr>
        <w:pStyle w:val="43"/>
        <w:spacing w:line="440" w:lineRule="exact"/>
        <w:ind w:firstLine="420"/>
        <w:rPr>
          <w:sz w:val="21"/>
        </w:rPr>
      </w:pPr>
      <w:bookmarkStart w:id="23" w:name="_Hlk138883133"/>
      <w:bookmarkStart w:id="24" w:name="_Hlk107430330"/>
      <w:r>
        <w:rPr>
          <w:sz w:val="21"/>
        </w:rPr>
        <w:t xml:space="preserve">GB 15618   </w:t>
      </w:r>
      <w:r>
        <w:rPr>
          <w:rFonts w:hint="eastAsia"/>
          <w:sz w:val="21"/>
        </w:rPr>
        <w:t>土壤环境质量</w:t>
      </w:r>
      <w:r>
        <w:rPr>
          <w:sz w:val="21"/>
        </w:rPr>
        <w:t xml:space="preserve"> </w:t>
      </w:r>
      <w:r>
        <w:rPr>
          <w:rFonts w:hint="eastAsia"/>
          <w:sz w:val="21"/>
        </w:rPr>
        <w:t>农用地土壤污染风险管控标准</w:t>
      </w:r>
      <w:r>
        <w:rPr>
          <w:sz w:val="21"/>
        </w:rPr>
        <w:t>(</w:t>
      </w:r>
      <w:r>
        <w:rPr>
          <w:rFonts w:hint="eastAsia"/>
          <w:sz w:val="21"/>
        </w:rPr>
        <w:t>试行</w:t>
      </w:r>
      <w:r>
        <w:rPr>
          <w:sz w:val="21"/>
        </w:rPr>
        <w:t>)</w:t>
      </w:r>
    </w:p>
    <w:p w14:paraId="79AE816C">
      <w:pPr>
        <w:pStyle w:val="43"/>
        <w:spacing w:line="440" w:lineRule="exact"/>
        <w:ind w:firstLine="420"/>
        <w:rPr>
          <w:sz w:val="21"/>
          <w:szCs w:val="22"/>
        </w:rPr>
      </w:pPr>
      <w:r>
        <w:rPr>
          <w:rFonts w:hint="eastAsia"/>
          <w:sz w:val="21"/>
          <w:szCs w:val="22"/>
        </w:rPr>
        <w:t>GB 50003    砌体结构设计规范</w:t>
      </w:r>
    </w:p>
    <w:p w14:paraId="36A81727">
      <w:pPr>
        <w:pStyle w:val="43"/>
        <w:spacing w:line="440" w:lineRule="exact"/>
        <w:ind w:firstLine="420"/>
        <w:rPr>
          <w:sz w:val="21"/>
          <w:szCs w:val="22"/>
        </w:rPr>
      </w:pPr>
      <w:r>
        <w:rPr>
          <w:rFonts w:hint="eastAsia"/>
          <w:sz w:val="21"/>
          <w:szCs w:val="22"/>
        </w:rPr>
        <w:t>GB 50007-2011    建筑地基基础设计规范</w:t>
      </w:r>
    </w:p>
    <w:p w14:paraId="698D0403">
      <w:pPr>
        <w:pStyle w:val="43"/>
        <w:ind w:firstLine="420"/>
        <w:rPr>
          <w:sz w:val="21"/>
        </w:rPr>
      </w:pPr>
      <w:r>
        <w:rPr>
          <w:rFonts w:hint="eastAsia"/>
          <w:sz w:val="21"/>
        </w:rPr>
        <w:t>GB 50009-2012    建筑结构荷载规范</w:t>
      </w:r>
    </w:p>
    <w:p w14:paraId="61DFE6EA">
      <w:pPr>
        <w:pStyle w:val="43"/>
        <w:ind w:firstLine="420"/>
        <w:rPr>
          <w:sz w:val="21"/>
        </w:rPr>
      </w:pPr>
      <w:r>
        <w:rPr>
          <w:rFonts w:hint="eastAsia"/>
          <w:sz w:val="21"/>
        </w:rPr>
        <w:t>GB 50052    供配电系统设计规范</w:t>
      </w:r>
    </w:p>
    <w:p w14:paraId="65AA9A90">
      <w:pPr>
        <w:pStyle w:val="43"/>
        <w:ind w:firstLine="420"/>
        <w:rPr>
          <w:sz w:val="21"/>
        </w:rPr>
      </w:pPr>
      <w:r>
        <w:rPr>
          <w:rFonts w:hint="eastAsia"/>
          <w:sz w:val="21"/>
        </w:rPr>
        <w:t>GB 50054    低压配电设计规范</w:t>
      </w:r>
    </w:p>
    <w:p w14:paraId="5CF8744E">
      <w:pPr>
        <w:pStyle w:val="43"/>
        <w:ind w:firstLine="420"/>
        <w:rPr>
          <w:sz w:val="21"/>
        </w:rPr>
      </w:pPr>
      <w:r>
        <w:rPr>
          <w:rFonts w:hint="eastAsia"/>
          <w:sz w:val="21"/>
        </w:rPr>
        <w:t>GB 50303    建筑电气工程施工质量验收规范</w:t>
      </w:r>
    </w:p>
    <w:p w14:paraId="4292C70D">
      <w:pPr>
        <w:pStyle w:val="43"/>
        <w:ind w:firstLine="420"/>
        <w:rPr>
          <w:sz w:val="21"/>
        </w:rPr>
      </w:pPr>
      <w:r>
        <w:rPr>
          <w:rFonts w:hint="eastAsia"/>
          <w:sz w:val="21"/>
        </w:rPr>
        <w:t>GB/T 13912    金属覆盖层  钢铁制件热浸镀锌层  技术要求及试验方法</w:t>
      </w:r>
    </w:p>
    <w:p w14:paraId="13EB1B16">
      <w:pPr>
        <w:pStyle w:val="43"/>
        <w:ind w:firstLine="420"/>
        <w:rPr>
          <w:sz w:val="21"/>
        </w:rPr>
      </w:pPr>
      <w:r>
        <w:rPr>
          <w:rFonts w:hint="eastAsia"/>
          <w:sz w:val="21"/>
        </w:rPr>
        <w:t>GB/T 19791-2005    温室防虫网设计安装规范</w:t>
      </w:r>
    </w:p>
    <w:p w14:paraId="3D7ADAE8">
      <w:pPr>
        <w:pStyle w:val="43"/>
        <w:ind w:firstLine="420"/>
        <w:rPr>
          <w:sz w:val="21"/>
        </w:rPr>
      </w:pPr>
      <w:r>
        <w:rPr>
          <w:rFonts w:hint="eastAsia"/>
          <w:sz w:val="21"/>
        </w:rPr>
        <w:t>GB/T 23393     设施园艺工程术语</w:t>
      </w:r>
    </w:p>
    <w:p w14:paraId="2D2CCDCD">
      <w:pPr>
        <w:pStyle w:val="43"/>
        <w:ind w:firstLine="420"/>
        <w:rPr>
          <w:sz w:val="21"/>
        </w:rPr>
      </w:pPr>
      <w:r>
        <w:rPr>
          <w:sz w:val="21"/>
        </w:rPr>
        <w:t xml:space="preserve">GB/T 51183-2016 </w:t>
      </w:r>
      <w:r>
        <w:rPr>
          <w:rFonts w:hint="eastAsia"/>
          <w:sz w:val="21"/>
        </w:rPr>
        <w:t>农业温室结构荷载规范</w:t>
      </w:r>
    </w:p>
    <w:p w14:paraId="2ADFEAF2">
      <w:pPr>
        <w:pStyle w:val="43"/>
        <w:spacing w:line="440" w:lineRule="exact"/>
        <w:ind w:firstLine="420"/>
        <w:rPr>
          <w:sz w:val="21"/>
          <w:szCs w:val="22"/>
        </w:rPr>
      </w:pPr>
      <w:r>
        <w:rPr>
          <w:sz w:val="21"/>
        </w:rPr>
        <w:t xml:space="preserve">JB/T 10292-2001 </w:t>
      </w:r>
      <w:r>
        <w:rPr>
          <w:rFonts w:hint="eastAsia"/>
          <w:sz w:val="21"/>
        </w:rPr>
        <w:t>温室工程</w:t>
      </w:r>
      <w:r>
        <w:rPr>
          <w:sz w:val="21"/>
        </w:rPr>
        <w:t>.</w:t>
      </w:r>
      <w:r>
        <w:rPr>
          <w:rFonts w:hint="eastAsia"/>
          <w:sz w:val="21"/>
        </w:rPr>
        <w:t>术语</w:t>
      </w:r>
    </w:p>
    <w:p w14:paraId="6B45059A">
      <w:pPr>
        <w:pStyle w:val="43"/>
        <w:spacing w:line="440" w:lineRule="exact"/>
        <w:ind w:firstLine="420"/>
        <w:rPr>
          <w:sz w:val="21"/>
          <w:szCs w:val="22"/>
        </w:rPr>
      </w:pPr>
      <w:r>
        <w:rPr>
          <w:rFonts w:hint="eastAsia"/>
          <w:sz w:val="21"/>
          <w:szCs w:val="22"/>
        </w:rPr>
        <w:t>JB/T 10296-2013    温室电气布线设计规范</w:t>
      </w:r>
    </w:p>
    <w:p w14:paraId="51F4CDEB">
      <w:pPr>
        <w:pStyle w:val="43"/>
        <w:spacing w:line="440" w:lineRule="exact"/>
        <w:ind w:firstLine="420"/>
        <w:rPr>
          <w:sz w:val="21"/>
        </w:rPr>
      </w:pPr>
      <w:r>
        <w:rPr>
          <w:sz w:val="21"/>
        </w:rPr>
        <w:t xml:space="preserve">JB/T 10594-2006    </w:t>
      </w:r>
      <w:r>
        <w:rPr>
          <w:rFonts w:hint="eastAsia"/>
          <w:sz w:val="21"/>
        </w:rPr>
        <w:t>日光温室和塑料大棚结构与性能要求</w:t>
      </w:r>
    </w:p>
    <w:p w14:paraId="378C9CA5">
      <w:pPr>
        <w:pStyle w:val="43"/>
        <w:spacing w:line="440" w:lineRule="exact"/>
        <w:ind w:firstLine="420"/>
        <w:rPr>
          <w:sz w:val="21"/>
        </w:rPr>
      </w:pPr>
      <w:r>
        <w:rPr>
          <w:rFonts w:hint="eastAsia"/>
          <w:sz w:val="21"/>
        </w:rPr>
        <w:t>JB/T 11913-2014</w:t>
      </w:r>
      <w:r>
        <w:rPr>
          <w:sz w:val="21"/>
        </w:rPr>
        <w:t xml:space="preserve">   </w:t>
      </w:r>
      <w:r>
        <w:rPr>
          <w:rFonts w:hint="eastAsia"/>
          <w:sz w:val="21"/>
        </w:rPr>
        <w:t xml:space="preserve"> 大棚卷帘机</w:t>
      </w:r>
    </w:p>
    <w:p w14:paraId="28622B7A">
      <w:pPr>
        <w:pStyle w:val="43"/>
        <w:spacing w:line="440" w:lineRule="exact"/>
        <w:ind w:firstLine="420"/>
        <w:rPr>
          <w:sz w:val="21"/>
        </w:rPr>
      </w:pPr>
      <w:r>
        <w:rPr>
          <w:rFonts w:hint="eastAsia"/>
          <w:sz w:val="21"/>
        </w:rPr>
        <w:t>JB/T 12445-2015</w:t>
      </w:r>
      <w:r>
        <w:rPr>
          <w:sz w:val="21"/>
        </w:rPr>
        <w:t xml:space="preserve">   </w:t>
      </w:r>
      <w:r>
        <w:rPr>
          <w:rFonts w:hint="eastAsia"/>
          <w:sz w:val="21"/>
        </w:rPr>
        <w:t xml:space="preserve"> 日光温室卷帘机 减速机</w:t>
      </w:r>
    </w:p>
    <w:p w14:paraId="592AB060">
      <w:pPr>
        <w:pStyle w:val="43"/>
        <w:spacing w:line="440" w:lineRule="exact"/>
        <w:ind w:firstLine="420"/>
        <w:rPr>
          <w:sz w:val="21"/>
          <w:szCs w:val="22"/>
        </w:rPr>
      </w:pPr>
      <w:r>
        <w:rPr>
          <w:rFonts w:hint="eastAsia"/>
          <w:sz w:val="21"/>
          <w:szCs w:val="22"/>
        </w:rPr>
        <w:t>JB/T 13079    设施农业装备  温室用卷膜器</w:t>
      </w:r>
    </w:p>
    <w:p w14:paraId="55BD3089">
      <w:pPr>
        <w:pStyle w:val="43"/>
        <w:spacing w:line="440" w:lineRule="exact"/>
        <w:ind w:firstLine="420"/>
        <w:rPr>
          <w:sz w:val="21"/>
          <w:szCs w:val="22"/>
        </w:rPr>
      </w:pPr>
      <w:r>
        <w:rPr>
          <w:rFonts w:hint="eastAsia"/>
          <w:sz w:val="21"/>
          <w:szCs w:val="22"/>
        </w:rPr>
        <w:t>JB/T 13080    设施农业装备  温室用固膜卡槽、卡簧</w:t>
      </w:r>
    </w:p>
    <w:p w14:paraId="55FBD38E">
      <w:pPr>
        <w:pStyle w:val="43"/>
        <w:spacing w:line="440" w:lineRule="exact"/>
        <w:ind w:firstLine="420"/>
        <w:rPr>
          <w:sz w:val="21"/>
          <w:szCs w:val="22"/>
        </w:rPr>
      </w:pPr>
      <w:r>
        <w:rPr>
          <w:rFonts w:hint="eastAsia"/>
          <w:sz w:val="21"/>
          <w:szCs w:val="22"/>
        </w:rPr>
        <w:t>NY/T 7-1984    农用塑料棚装配式钢管骨架</w:t>
      </w:r>
    </w:p>
    <w:p w14:paraId="38EFDBFB">
      <w:pPr>
        <w:pStyle w:val="43"/>
        <w:spacing w:line="440" w:lineRule="exact"/>
        <w:ind w:firstLine="420"/>
        <w:rPr>
          <w:sz w:val="21"/>
          <w:szCs w:val="22"/>
        </w:rPr>
      </w:pPr>
      <w:r>
        <w:rPr>
          <w:rFonts w:hint="eastAsia"/>
          <w:sz w:val="21"/>
          <w:szCs w:val="22"/>
        </w:rPr>
        <w:t>NY/T 391    绿色食品  产地环境质量</w:t>
      </w:r>
    </w:p>
    <w:p w14:paraId="64D70D83">
      <w:pPr>
        <w:pStyle w:val="43"/>
        <w:spacing w:line="440" w:lineRule="exact"/>
        <w:ind w:firstLine="420"/>
        <w:rPr>
          <w:sz w:val="21"/>
          <w:szCs w:val="22"/>
        </w:rPr>
      </w:pPr>
      <w:r>
        <w:rPr>
          <w:rFonts w:hint="eastAsia"/>
          <w:sz w:val="21"/>
          <w:szCs w:val="22"/>
        </w:rPr>
        <w:t>NY/T 1145    温室地基基础设计、施工与验收技术规范</w:t>
      </w:r>
    </w:p>
    <w:p w14:paraId="292E58EC">
      <w:pPr>
        <w:pStyle w:val="43"/>
        <w:ind w:firstLine="420"/>
        <w:rPr>
          <w:sz w:val="21"/>
        </w:rPr>
      </w:pPr>
      <w:r>
        <w:rPr>
          <w:rFonts w:hint="eastAsia"/>
          <w:sz w:val="21"/>
        </w:rPr>
        <w:t>NY/T 1420    温室工程质量验收通则</w:t>
      </w:r>
    </w:p>
    <w:p w14:paraId="721612A6">
      <w:pPr>
        <w:pStyle w:val="43"/>
        <w:spacing w:line="440" w:lineRule="exact"/>
        <w:ind w:firstLine="420"/>
        <w:rPr>
          <w:sz w:val="21"/>
          <w:szCs w:val="22"/>
        </w:rPr>
      </w:pPr>
      <w:r>
        <w:rPr>
          <w:rFonts w:hint="eastAsia"/>
          <w:sz w:val="21"/>
          <w:szCs w:val="22"/>
        </w:rPr>
        <w:t>NY/T 1451-2018    温室通风设计规范</w:t>
      </w:r>
    </w:p>
    <w:p w14:paraId="53D65DFE">
      <w:pPr>
        <w:pStyle w:val="43"/>
        <w:spacing w:line="440" w:lineRule="exact"/>
        <w:ind w:firstLine="420"/>
        <w:rPr>
          <w:sz w:val="21"/>
        </w:rPr>
      </w:pPr>
      <w:r>
        <w:rPr>
          <w:sz w:val="21"/>
        </w:rPr>
        <w:t xml:space="preserve">NY/T 1832   </w:t>
      </w:r>
      <w:r>
        <w:rPr>
          <w:rFonts w:hint="eastAsia"/>
          <w:sz w:val="21"/>
        </w:rPr>
        <w:t>温室钢结构安装与验收规范</w:t>
      </w:r>
    </w:p>
    <w:p w14:paraId="61E0C47E">
      <w:pPr>
        <w:pStyle w:val="43"/>
        <w:ind w:firstLine="420"/>
        <w:rPr>
          <w:sz w:val="21"/>
          <w:szCs w:val="22"/>
        </w:rPr>
      </w:pPr>
      <w:r>
        <w:rPr>
          <w:rFonts w:hint="eastAsia"/>
          <w:sz w:val="21"/>
          <w:szCs w:val="22"/>
        </w:rPr>
        <w:t>NY/T 1966    温室覆盖材料安装与验收规范  塑料薄膜</w:t>
      </w:r>
    </w:p>
    <w:p w14:paraId="06DF1335">
      <w:pPr>
        <w:pStyle w:val="43"/>
        <w:ind w:firstLine="420"/>
        <w:rPr>
          <w:sz w:val="21"/>
        </w:rPr>
      </w:pPr>
      <w:r>
        <w:rPr>
          <w:rFonts w:hint="eastAsia"/>
          <w:sz w:val="21"/>
        </w:rPr>
        <w:t>NY/T 2132    温室灌溉系统设计规范</w:t>
      </w:r>
    </w:p>
    <w:p w14:paraId="36F08E47">
      <w:pPr>
        <w:pStyle w:val="43"/>
        <w:spacing w:line="440" w:lineRule="exact"/>
        <w:ind w:firstLine="420"/>
        <w:rPr>
          <w:sz w:val="21"/>
          <w:szCs w:val="22"/>
        </w:rPr>
      </w:pPr>
      <w:r>
        <w:rPr>
          <w:rFonts w:hint="eastAsia"/>
          <w:sz w:val="21"/>
          <w:szCs w:val="22"/>
        </w:rPr>
        <w:t>NY/T 2134    日光温室主体结构施工与安装验收规程</w:t>
      </w:r>
    </w:p>
    <w:p w14:paraId="458F1235">
      <w:pPr>
        <w:pStyle w:val="43"/>
        <w:spacing w:line="440" w:lineRule="exact"/>
        <w:ind w:firstLine="420"/>
        <w:rPr>
          <w:sz w:val="21"/>
        </w:rPr>
      </w:pPr>
      <w:r>
        <w:rPr>
          <w:rFonts w:hint="eastAsia"/>
          <w:sz w:val="21"/>
        </w:rPr>
        <w:t>NY/T 2533    温室灌溉系统安装与验收规范</w:t>
      </w:r>
    </w:p>
    <w:p w14:paraId="1CBA61FC">
      <w:pPr>
        <w:pStyle w:val="43"/>
        <w:spacing w:line="440" w:lineRule="exact"/>
        <w:ind w:firstLine="420"/>
        <w:rPr>
          <w:sz w:val="21"/>
          <w:szCs w:val="22"/>
        </w:rPr>
      </w:pPr>
      <w:r>
        <w:rPr>
          <w:rFonts w:hint="eastAsia"/>
          <w:sz w:val="21"/>
          <w:szCs w:val="22"/>
        </w:rPr>
        <w:t>NY/T 3223    日光温室设计规范</w:t>
      </w:r>
    </w:p>
    <w:p w14:paraId="798B9EB1">
      <w:pPr>
        <w:pStyle w:val="43"/>
        <w:spacing w:line="440" w:lineRule="exact"/>
        <w:ind w:firstLine="420"/>
        <w:rPr>
          <w:sz w:val="21"/>
          <w:szCs w:val="22"/>
        </w:rPr>
      </w:pPr>
      <w:r>
        <w:rPr>
          <w:rFonts w:hint="eastAsia"/>
          <w:sz w:val="21"/>
          <w:szCs w:val="22"/>
        </w:rPr>
        <w:t>QB/T 2472-2000    农业用软聚氯乙烯压延拉幅薄膜</w:t>
      </w:r>
    </w:p>
    <w:bookmarkEnd w:id="23"/>
    <w:p w14:paraId="70091FAD">
      <w:pPr>
        <w:spacing w:before="312" w:beforeLines="100" w:after="312" w:afterLines="100" w:line="240" w:lineRule="auto"/>
        <w:ind w:firstLine="0" w:firstLineChars="0"/>
        <w:outlineLvl w:val="0"/>
        <w:rPr>
          <w:rFonts w:eastAsia="黑体"/>
          <w:sz w:val="21"/>
          <w:szCs w:val="21"/>
        </w:rPr>
      </w:pPr>
      <w:bookmarkStart w:id="25" w:name="_Toc181391579"/>
      <w:r>
        <w:rPr>
          <w:rFonts w:hint="eastAsia" w:eastAsia="黑体"/>
          <w:sz w:val="21"/>
          <w:szCs w:val="21"/>
        </w:rPr>
        <w:t>3</w:t>
      </w:r>
      <w:bookmarkStart w:id="26" w:name="_Hlk131344352"/>
      <w:r>
        <w:rPr>
          <w:rFonts w:hint="eastAsia" w:eastAsia="黑体"/>
          <w:sz w:val="21"/>
          <w:szCs w:val="21"/>
        </w:rPr>
        <w:t xml:space="preserve">    术语和定义</w:t>
      </w:r>
      <w:bookmarkEnd w:id="25"/>
      <w:bookmarkEnd w:id="26"/>
    </w:p>
    <w:p w14:paraId="291124D0">
      <w:pPr>
        <w:pStyle w:val="43"/>
        <w:spacing w:line="440" w:lineRule="exact"/>
        <w:ind w:firstLine="420"/>
        <w:rPr>
          <w:sz w:val="21"/>
          <w:szCs w:val="22"/>
        </w:rPr>
      </w:pPr>
      <w:r>
        <w:rPr>
          <w:rFonts w:hint="eastAsia"/>
          <w:sz w:val="21"/>
          <w:szCs w:val="22"/>
        </w:rPr>
        <w:t>GB/T 23393和</w:t>
      </w:r>
      <w:r>
        <w:rPr>
          <w:sz w:val="21"/>
        </w:rPr>
        <w:t>JB/T 10292-2001</w:t>
      </w:r>
      <w:r>
        <w:rPr>
          <w:rFonts w:hint="eastAsia"/>
          <w:sz w:val="21"/>
          <w:szCs w:val="22"/>
        </w:rPr>
        <w:t>界定的以及下列术语和定义适用于本文件。</w:t>
      </w:r>
    </w:p>
    <w:p w14:paraId="7A2C4B9F">
      <w:pPr>
        <w:pStyle w:val="43"/>
        <w:spacing w:before="312" w:beforeLines="100" w:after="312" w:afterLines="100" w:line="440" w:lineRule="exact"/>
        <w:ind w:firstLine="0" w:firstLineChars="0"/>
        <w:rPr>
          <w:rFonts w:ascii="黑体" w:hAnsi="黑体" w:eastAsia="黑体" w:cs="黑体"/>
          <w:sz w:val="21"/>
          <w:szCs w:val="21"/>
        </w:rPr>
      </w:pPr>
      <w:r>
        <w:rPr>
          <w:rFonts w:hint="eastAsia"/>
          <w:sz w:val="21"/>
          <w:szCs w:val="22"/>
        </w:rPr>
        <w:t>3.1</w:t>
      </w:r>
      <w:r>
        <w:rPr>
          <w:rFonts w:hint="eastAsia" w:ascii="黑体" w:hAnsi="黑体" w:eastAsia="黑体"/>
          <w:sz w:val="21"/>
          <w:szCs w:val="22"/>
        </w:rPr>
        <w:t xml:space="preserve">    </w:t>
      </w:r>
      <w:r>
        <w:rPr>
          <w:rFonts w:hint="eastAsia" w:ascii="黑体" w:hAnsi="黑体" w:eastAsia="黑体" w:cs="黑体"/>
          <w:sz w:val="21"/>
          <w:szCs w:val="21"/>
        </w:rPr>
        <w:t xml:space="preserve">大跨度非对称非等高保温大棚 </w:t>
      </w:r>
      <w:bookmarkStart w:id="27" w:name="_Hlk107647246"/>
      <w:bookmarkStart w:id="28" w:name="_Hlk135836984"/>
      <w:r>
        <w:rPr>
          <w:rFonts w:hint="eastAsia" w:ascii="黑体" w:hAnsi="黑体" w:eastAsia="黑体" w:cs="黑体"/>
          <w:sz w:val="21"/>
          <w:szCs w:val="21"/>
        </w:rPr>
        <w:t>large-span asymmetrical non-equal height thermal insulation greenhouse</w:t>
      </w:r>
    </w:p>
    <w:p w14:paraId="4753BF54">
      <w:pPr>
        <w:pStyle w:val="43"/>
        <w:spacing w:line="440" w:lineRule="exact"/>
        <w:ind w:firstLine="420"/>
        <w:rPr>
          <w:sz w:val="21"/>
          <w:szCs w:val="22"/>
        </w:rPr>
      </w:pPr>
      <w:r>
        <w:rPr>
          <w:rFonts w:hint="eastAsia"/>
          <w:sz w:val="21"/>
          <w:szCs w:val="22"/>
        </w:rPr>
        <w:t>包括南部大棚和北部大棚，南部大棚跨度大于北部大棚跨度，形成非对称结构，</w:t>
      </w:r>
      <w:bookmarkEnd w:id="27"/>
      <w:r>
        <w:rPr>
          <w:rFonts w:hint="eastAsia"/>
          <w:sz w:val="21"/>
          <w:szCs w:val="22"/>
        </w:rPr>
        <w:t>南部大棚采用南桁架连接拱架，北部大棚采用北桁架连接拱架，南桁架、北桁架错开形成南高北低的非等高结构。无后墙结构，南北屋面覆盖保温被。</w:t>
      </w:r>
    </w:p>
    <w:p w14:paraId="20E0A998">
      <w:pPr>
        <w:pStyle w:val="43"/>
        <w:spacing w:line="440" w:lineRule="exact"/>
        <w:ind w:firstLine="0" w:firstLineChars="0"/>
        <w:rPr>
          <w:rFonts w:eastAsia="黑体"/>
          <w:sz w:val="21"/>
          <w:szCs w:val="21"/>
        </w:rPr>
      </w:pPr>
      <w:r>
        <w:rPr>
          <w:rFonts w:hint="eastAsia"/>
          <w:sz w:val="21"/>
          <w:szCs w:val="21"/>
        </w:rPr>
        <w:t>3.2</w:t>
      </w:r>
      <w:r>
        <w:rPr>
          <w:rFonts w:hint="eastAsia" w:ascii="黑体" w:hAnsi="黑体" w:eastAsia="黑体"/>
          <w:sz w:val="21"/>
          <w:szCs w:val="22"/>
        </w:rPr>
        <w:t xml:space="preserve">    </w:t>
      </w:r>
      <w:r>
        <w:rPr>
          <w:rFonts w:hint="eastAsia" w:eastAsia="黑体"/>
          <w:sz w:val="21"/>
          <w:szCs w:val="21"/>
        </w:rPr>
        <w:t>物联网 Internet of Things</w:t>
      </w:r>
    </w:p>
    <w:p w14:paraId="0A52B000">
      <w:pPr>
        <w:pStyle w:val="43"/>
        <w:spacing w:line="440" w:lineRule="exact"/>
        <w:ind w:firstLine="560"/>
        <w:rPr>
          <w:sz w:val="21"/>
          <w:szCs w:val="22"/>
        </w:rPr>
      </w:pPr>
      <w:r>
        <w:fldChar w:fldCharType="begin"/>
      </w:r>
      <w:r>
        <w:instrText xml:space="preserve"> HYPERLINK "https://baike.baidu.com/item/%E7%89%A9%E8%81%94%E7%BD%91/7306589?fromModule=lemma_inlink" \t "https://baike.baidu.com/item/%E7%89%A9%E8%81%94%E7%BD%91/_blank" </w:instrText>
      </w:r>
      <w:r>
        <w:fldChar w:fldCharType="separate"/>
      </w:r>
      <w:r>
        <w:rPr>
          <w:rStyle w:val="15"/>
          <w:rFonts w:hint="eastAsia" w:ascii="宋体" w:hAnsi="宋体" w:cs="宋体"/>
          <w:sz w:val="21"/>
          <w:szCs w:val="21"/>
          <w:shd w:val="clear" w:color="auto" w:fill="FFFFFF"/>
        </w:rPr>
        <w:t>物联网</w:t>
      </w:r>
      <w:r>
        <w:rPr>
          <w:rStyle w:val="15"/>
          <w:rFonts w:hint="eastAsia" w:ascii="宋体" w:hAnsi="宋体" w:cs="宋体"/>
          <w:sz w:val="21"/>
          <w:szCs w:val="21"/>
          <w:shd w:val="clear" w:color="auto" w:fill="FFFFFF"/>
        </w:rPr>
        <w:fldChar w:fldCharType="end"/>
      </w:r>
      <w:r>
        <w:rPr>
          <w:sz w:val="21"/>
          <w:szCs w:val="21"/>
        </w:rPr>
        <w:t>是</w:t>
      </w:r>
      <w:r>
        <w:rPr>
          <w:rFonts w:hint="eastAsia"/>
          <w:sz w:val="21"/>
          <w:szCs w:val="21"/>
        </w:rPr>
        <w:t>通过</w:t>
      </w:r>
      <w:r>
        <w:rPr>
          <w:sz w:val="21"/>
          <w:szCs w:val="21"/>
        </w:rPr>
        <w:t>信息</w:t>
      </w:r>
      <w:r>
        <w:rPr>
          <w:rFonts w:hint="eastAsia"/>
          <w:sz w:val="21"/>
          <w:szCs w:val="21"/>
        </w:rPr>
        <w:t>感知设备，按照约定协议，连接物、人、系统和信息资源，实现对物理和虚拟世界的信息进行</w:t>
      </w:r>
      <w:r>
        <w:fldChar w:fldCharType="begin"/>
      </w:r>
      <w:r>
        <w:instrText xml:space="preserve"> HYPERLINK "https://baike.baidu.com/item/%E4%BF%A1%E6%81%AF%E4%BA%A4%E6%8D%A2/716328?fromModule=lemma_inlink" \t "https://baike.baidu.com/item/%E7%89%A9%E8%81%94%E7%BD%91/_blank" </w:instrText>
      </w:r>
      <w:r>
        <w:fldChar w:fldCharType="separate"/>
      </w:r>
      <w:r>
        <w:rPr>
          <w:rStyle w:val="15"/>
          <w:rFonts w:hint="eastAsia" w:ascii="宋体" w:hAnsi="宋体" w:cs="宋体"/>
          <w:sz w:val="21"/>
          <w:szCs w:val="21"/>
          <w:shd w:val="clear" w:color="auto" w:fill="FFFFFF"/>
        </w:rPr>
        <w:t>信息交换</w:t>
      </w:r>
      <w:r>
        <w:rPr>
          <w:rStyle w:val="15"/>
          <w:rFonts w:hint="eastAsia" w:ascii="宋体" w:hAnsi="宋体" w:cs="宋体"/>
          <w:sz w:val="21"/>
          <w:szCs w:val="21"/>
          <w:shd w:val="clear" w:color="auto" w:fill="FFFFFF"/>
        </w:rPr>
        <w:fldChar w:fldCharType="end"/>
      </w:r>
      <w:r>
        <w:rPr>
          <w:sz w:val="21"/>
          <w:szCs w:val="21"/>
        </w:rPr>
        <w:t>和通信</w:t>
      </w:r>
      <w:r>
        <w:rPr>
          <w:rFonts w:hint="eastAsia"/>
          <w:sz w:val="21"/>
          <w:szCs w:val="21"/>
        </w:rPr>
        <w:t>与处理，并作出反应的智能服务系统。</w:t>
      </w:r>
    </w:p>
    <w:bookmarkEnd w:id="28"/>
    <w:p w14:paraId="72DFE329">
      <w:pPr>
        <w:spacing w:before="312" w:beforeLines="100" w:after="312" w:afterLines="100" w:line="240" w:lineRule="auto"/>
        <w:ind w:firstLine="0" w:firstLineChars="0"/>
        <w:outlineLvl w:val="0"/>
        <w:rPr>
          <w:rFonts w:eastAsia="黑体"/>
          <w:sz w:val="21"/>
          <w:szCs w:val="21"/>
        </w:rPr>
      </w:pPr>
      <w:bookmarkStart w:id="29" w:name="_Toc181391580"/>
      <w:r>
        <w:rPr>
          <w:rFonts w:hint="eastAsia" w:eastAsia="黑体"/>
          <w:sz w:val="21"/>
          <w:szCs w:val="21"/>
        </w:rPr>
        <w:t>4</w:t>
      </w:r>
      <w:bookmarkEnd w:id="24"/>
      <w:r>
        <w:rPr>
          <w:rFonts w:hint="eastAsia" w:eastAsia="黑体"/>
          <w:sz w:val="21"/>
          <w:szCs w:val="21"/>
        </w:rPr>
        <w:t xml:space="preserve">    场地选择</w:t>
      </w:r>
      <w:bookmarkEnd w:id="29"/>
    </w:p>
    <w:p w14:paraId="0069EDDE">
      <w:pPr>
        <w:spacing w:before="312" w:beforeLines="100" w:after="312" w:afterLines="100" w:line="440" w:lineRule="exact"/>
        <w:ind w:firstLine="0" w:firstLineChars="0"/>
        <w:rPr>
          <w:rFonts w:ascii="黑体" w:hAnsi="黑体" w:eastAsia="黑体"/>
          <w:sz w:val="21"/>
          <w:szCs w:val="21"/>
        </w:rPr>
      </w:pPr>
      <w:bookmarkStart w:id="30" w:name="_Hlk161775832"/>
      <w:bookmarkStart w:id="31" w:name="_Hlk109386934"/>
      <w:bookmarkStart w:id="32" w:name="_Hlk108877077"/>
      <w:r>
        <w:rPr>
          <w:rFonts w:hint="eastAsia" w:ascii="黑体" w:hAnsi="黑体" w:eastAsia="黑体"/>
          <w:sz w:val="21"/>
          <w:szCs w:val="21"/>
        </w:rPr>
        <w:t>4.1</w:t>
      </w:r>
      <w:r>
        <w:rPr>
          <w:rFonts w:hint="eastAsia" w:ascii="黑体" w:hAnsi="黑体" w:eastAsia="黑体"/>
          <w:sz w:val="21"/>
        </w:rPr>
        <w:t xml:space="preserve">    </w:t>
      </w:r>
      <w:r>
        <w:rPr>
          <w:rFonts w:hint="eastAsia" w:ascii="黑体" w:hAnsi="黑体" w:eastAsia="黑体"/>
          <w:sz w:val="21"/>
          <w:szCs w:val="21"/>
        </w:rPr>
        <w:t>选址</w:t>
      </w:r>
    </w:p>
    <w:p w14:paraId="7AD708A7">
      <w:pPr>
        <w:pStyle w:val="43"/>
        <w:spacing w:line="440" w:lineRule="exact"/>
        <w:ind w:firstLine="0" w:firstLineChars="0"/>
        <w:rPr>
          <w:sz w:val="21"/>
          <w:szCs w:val="21"/>
        </w:rPr>
      </w:pPr>
      <w:r>
        <w:rPr>
          <w:sz w:val="21"/>
          <w:szCs w:val="21"/>
        </w:rPr>
        <w:t xml:space="preserve">4.1.1    </w:t>
      </w:r>
      <w:r>
        <w:rPr>
          <w:rFonts w:hint="eastAsia"/>
          <w:sz w:val="21"/>
          <w:szCs w:val="21"/>
        </w:rPr>
        <w:t>温室应避开在基本农田中（有特殊规定的除外）建设，占用一般耕地的，应符合耕地用途管制要求，符合国土空间规划和农业发展规划，符合设施农业用地使用管理有关规定，并应考虑当地的中、长期土地利用规划。</w:t>
      </w:r>
    </w:p>
    <w:p w14:paraId="10F007D7">
      <w:pPr>
        <w:pStyle w:val="43"/>
        <w:spacing w:line="440" w:lineRule="exact"/>
        <w:ind w:firstLine="0" w:firstLineChars="0"/>
        <w:rPr>
          <w:sz w:val="21"/>
          <w:szCs w:val="21"/>
        </w:rPr>
      </w:pPr>
      <w:r>
        <w:rPr>
          <w:sz w:val="21"/>
          <w:szCs w:val="21"/>
        </w:rPr>
        <w:t>4.1.</w:t>
      </w:r>
      <w:r>
        <w:rPr>
          <w:rFonts w:hint="eastAsia"/>
          <w:sz w:val="21"/>
          <w:szCs w:val="21"/>
        </w:rPr>
        <w:t>2</w:t>
      </w:r>
      <w:r>
        <w:rPr>
          <w:sz w:val="21"/>
          <w:szCs w:val="21"/>
        </w:rPr>
        <w:t xml:space="preserve">   </w:t>
      </w:r>
      <w:r>
        <w:rPr>
          <w:rFonts w:hint="eastAsia"/>
          <w:sz w:val="21"/>
          <w:szCs w:val="21"/>
          <w:shd w:val="clear" w:color="auto" w:fill="FFFFFF"/>
        </w:rPr>
        <w:t>选择地势平坦开阔、排水良好的场地，避免在低洼易积水处建造</w:t>
      </w:r>
      <w:r>
        <w:rPr>
          <w:rFonts w:hint="eastAsia"/>
          <w:sz w:val="21"/>
          <w:szCs w:val="21"/>
        </w:rPr>
        <w:t>。</w:t>
      </w:r>
      <w:r>
        <w:rPr>
          <w:sz w:val="21"/>
          <w:szCs w:val="21"/>
        </w:rPr>
        <w:t xml:space="preserve"> </w:t>
      </w:r>
    </w:p>
    <w:p w14:paraId="0D889743">
      <w:pPr>
        <w:spacing w:line="440" w:lineRule="exact"/>
        <w:ind w:firstLine="0" w:firstLineChars="0"/>
        <w:rPr>
          <w:rFonts w:eastAsia="宋体"/>
          <w:sz w:val="21"/>
        </w:rPr>
      </w:pPr>
      <w:r>
        <w:rPr>
          <w:rFonts w:hint="eastAsia" w:eastAsia="宋体"/>
          <w:sz w:val="21"/>
        </w:rPr>
        <w:t>4.1.3    生产环境应符合NY/T 391的要求。</w:t>
      </w:r>
    </w:p>
    <w:p w14:paraId="2673F8EA">
      <w:pPr>
        <w:spacing w:line="440" w:lineRule="exact"/>
        <w:ind w:firstLine="0" w:firstLineChars="0"/>
        <w:rPr>
          <w:rFonts w:eastAsia="宋体"/>
          <w:sz w:val="21"/>
        </w:rPr>
      </w:pPr>
      <w:r>
        <w:rPr>
          <w:sz w:val="21"/>
          <w:szCs w:val="21"/>
        </w:rPr>
        <w:t>4.1.</w:t>
      </w:r>
      <w:r>
        <w:rPr>
          <w:rFonts w:hint="eastAsia"/>
          <w:sz w:val="21"/>
          <w:szCs w:val="21"/>
        </w:rPr>
        <w:t>4</w:t>
      </w:r>
      <w:r>
        <w:rPr>
          <w:sz w:val="21"/>
          <w:szCs w:val="21"/>
        </w:rPr>
        <w:t xml:space="preserve">   </w:t>
      </w:r>
      <w:r>
        <w:rPr>
          <w:rFonts w:hint="eastAsia" w:eastAsia="宋体"/>
          <w:sz w:val="21"/>
        </w:rPr>
        <w:t>土壤环境质量符合GB 15618的要求</w:t>
      </w:r>
      <w:bookmarkEnd w:id="30"/>
      <w:r>
        <w:rPr>
          <w:rFonts w:hint="eastAsia" w:eastAsia="宋体"/>
          <w:sz w:val="21"/>
        </w:rPr>
        <w:t>。</w:t>
      </w:r>
    </w:p>
    <w:p w14:paraId="4A20EFD1">
      <w:pPr>
        <w:pStyle w:val="43"/>
        <w:spacing w:before="312" w:beforeLines="100" w:after="312" w:afterLines="100" w:line="440" w:lineRule="exact"/>
        <w:ind w:firstLine="0" w:firstLineChars="0"/>
        <w:rPr>
          <w:rFonts w:ascii="黑体" w:hAnsi="黑体" w:eastAsia="黑体"/>
          <w:sz w:val="21"/>
          <w:szCs w:val="22"/>
        </w:rPr>
      </w:pPr>
      <w:r>
        <w:rPr>
          <w:rFonts w:hint="eastAsia" w:ascii="黑体" w:hAnsi="黑体" w:eastAsia="黑体"/>
          <w:sz w:val="21"/>
          <w:szCs w:val="22"/>
        </w:rPr>
        <w:t>4.2    布局</w:t>
      </w:r>
    </w:p>
    <w:p w14:paraId="6C9CF15A">
      <w:pPr>
        <w:pStyle w:val="43"/>
        <w:spacing w:line="440" w:lineRule="exact"/>
        <w:ind w:firstLine="0" w:firstLineChars="0"/>
        <w:rPr>
          <w:strike/>
          <w:sz w:val="21"/>
          <w:szCs w:val="22"/>
        </w:rPr>
      </w:pPr>
      <w:r>
        <w:rPr>
          <w:sz w:val="21"/>
          <w:szCs w:val="22"/>
        </w:rPr>
        <w:t xml:space="preserve">4.2.1    </w:t>
      </w:r>
      <w:r>
        <w:rPr>
          <w:rFonts w:hint="eastAsia"/>
          <w:sz w:val="21"/>
          <w:szCs w:val="22"/>
        </w:rPr>
        <w:t>园区道路宽度应满足车辆运输要求，主干道宽度应不超过</w:t>
      </w:r>
      <w:r>
        <w:rPr>
          <w:sz w:val="21"/>
          <w:szCs w:val="22"/>
        </w:rPr>
        <w:t>6.0 m</w:t>
      </w:r>
      <w:r>
        <w:rPr>
          <w:rFonts w:hint="eastAsia"/>
          <w:sz w:val="21"/>
          <w:szCs w:val="22"/>
        </w:rPr>
        <w:t>。</w:t>
      </w:r>
    </w:p>
    <w:p w14:paraId="522F3E69">
      <w:pPr>
        <w:pStyle w:val="43"/>
        <w:spacing w:line="440" w:lineRule="exact"/>
        <w:ind w:firstLine="0" w:firstLineChars="0"/>
        <w:rPr>
          <w:sz w:val="21"/>
          <w:szCs w:val="22"/>
        </w:rPr>
      </w:pPr>
      <w:r>
        <w:rPr>
          <w:sz w:val="21"/>
          <w:szCs w:val="22"/>
        </w:rPr>
        <w:t xml:space="preserve">4.2.2    </w:t>
      </w:r>
      <w:r>
        <w:rPr>
          <w:rFonts w:hint="eastAsia"/>
          <w:sz w:val="21"/>
          <w:szCs w:val="22"/>
        </w:rPr>
        <w:t>邻栋大棚有操作间侧东西间距宜为</w:t>
      </w:r>
      <w:r>
        <w:rPr>
          <w:sz w:val="21"/>
          <w:szCs w:val="22"/>
        </w:rPr>
        <w:t>5.0 m</w:t>
      </w:r>
      <w:r>
        <w:rPr>
          <w:rFonts w:hint="eastAsia"/>
          <w:sz w:val="21"/>
          <w:szCs w:val="22"/>
        </w:rPr>
        <w:t>～</w:t>
      </w:r>
      <w:r>
        <w:rPr>
          <w:sz w:val="21"/>
          <w:szCs w:val="22"/>
        </w:rPr>
        <w:t>8.0 m</w:t>
      </w:r>
      <w:r>
        <w:rPr>
          <w:rFonts w:hint="eastAsia"/>
          <w:sz w:val="21"/>
          <w:szCs w:val="22"/>
        </w:rPr>
        <w:t>，无操作间侧东西间距宜为</w:t>
      </w:r>
      <w:r>
        <w:rPr>
          <w:sz w:val="21"/>
          <w:szCs w:val="22"/>
        </w:rPr>
        <w:t>3.0 m</w:t>
      </w:r>
      <w:r>
        <w:rPr>
          <w:rFonts w:hint="eastAsia"/>
          <w:sz w:val="21"/>
          <w:szCs w:val="22"/>
        </w:rPr>
        <w:t>～</w:t>
      </w:r>
      <w:r>
        <w:rPr>
          <w:sz w:val="21"/>
          <w:szCs w:val="22"/>
        </w:rPr>
        <w:t>5.0 m</w:t>
      </w:r>
      <w:r>
        <w:rPr>
          <w:rFonts w:hint="eastAsia"/>
          <w:sz w:val="21"/>
          <w:szCs w:val="22"/>
        </w:rPr>
        <w:t>。邻栋大棚距安排应符合NY/T 1145的规范。</w:t>
      </w:r>
    </w:p>
    <w:p w14:paraId="797A2100">
      <w:pPr>
        <w:pStyle w:val="43"/>
        <w:spacing w:line="440" w:lineRule="exact"/>
        <w:ind w:firstLine="0" w:firstLineChars="0"/>
        <w:rPr>
          <w:sz w:val="21"/>
          <w:szCs w:val="22"/>
        </w:rPr>
      </w:pPr>
      <w:r>
        <w:rPr>
          <w:sz w:val="21"/>
          <w:szCs w:val="22"/>
        </w:rPr>
        <w:t xml:space="preserve">4.2.3    </w:t>
      </w:r>
      <w:r>
        <w:rPr>
          <w:rFonts w:hint="eastAsia"/>
          <w:sz w:val="21"/>
          <w:szCs w:val="22"/>
        </w:rPr>
        <w:t>大棚两侧应设置排水沟，主干道两侧设置排水道，排水沟与主干道的排水道连接，确保排水顺畅。有条件的可修建集雨池。</w:t>
      </w:r>
    </w:p>
    <w:bookmarkEnd w:id="31"/>
    <w:bookmarkEnd w:id="32"/>
    <w:p w14:paraId="64F107B9">
      <w:pPr>
        <w:spacing w:before="312" w:beforeLines="100" w:after="312" w:afterLines="100" w:line="240" w:lineRule="auto"/>
        <w:ind w:firstLine="0" w:firstLineChars="0"/>
        <w:outlineLvl w:val="0"/>
        <w:rPr>
          <w:rFonts w:eastAsia="黑体"/>
          <w:sz w:val="21"/>
          <w:szCs w:val="21"/>
        </w:rPr>
      </w:pPr>
      <w:bookmarkStart w:id="33" w:name="_Toc181377918"/>
      <w:bookmarkStart w:id="34" w:name="_Toc181391581"/>
      <w:bookmarkStart w:id="35" w:name="_Hlk181383764"/>
      <w:bookmarkStart w:id="36" w:name="_Hlk161234256"/>
      <w:r>
        <w:rPr>
          <w:rFonts w:hint="eastAsia" w:eastAsia="黑体"/>
          <w:sz w:val="21"/>
          <w:szCs w:val="21"/>
        </w:rPr>
        <w:t>5</w:t>
      </w:r>
      <w:bookmarkStart w:id="37" w:name="_Hlk131344396"/>
      <w:r>
        <w:rPr>
          <w:rFonts w:hint="eastAsia" w:eastAsia="黑体"/>
          <w:sz w:val="21"/>
          <w:szCs w:val="21"/>
        </w:rPr>
        <w:t xml:space="preserve">    结构参数</w:t>
      </w:r>
      <w:bookmarkEnd w:id="37"/>
      <w:r>
        <w:rPr>
          <w:rFonts w:hint="eastAsia" w:eastAsia="黑体"/>
          <w:sz w:val="21"/>
          <w:szCs w:val="21"/>
        </w:rPr>
        <w:t>与配套设施设备要求</w:t>
      </w:r>
      <w:bookmarkEnd w:id="33"/>
      <w:bookmarkEnd w:id="34"/>
    </w:p>
    <w:bookmarkEnd w:id="35"/>
    <w:p w14:paraId="0DC225B1">
      <w:pPr>
        <w:spacing w:before="312" w:beforeLines="100" w:after="312" w:afterLines="100" w:line="440" w:lineRule="exact"/>
        <w:ind w:firstLine="0" w:firstLineChars="0"/>
        <w:rPr>
          <w:rFonts w:ascii="黑体" w:hAnsi="黑体" w:eastAsia="黑体"/>
          <w:sz w:val="21"/>
          <w:szCs w:val="21"/>
        </w:rPr>
      </w:pPr>
      <w:bookmarkStart w:id="38" w:name="_Hlk135771182"/>
      <w:r>
        <w:rPr>
          <w:rFonts w:hint="eastAsia" w:ascii="黑体" w:hAnsi="黑体" w:eastAsia="黑体"/>
          <w:sz w:val="21"/>
          <w:szCs w:val="21"/>
        </w:rPr>
        <w:t>5.1    结构参数</w:t>
      </w:r>
    </w:p>
    <w:bookmarkEnd w:id="38"/>
    <w:p w14:paraId="6C2CB6D6">
      <w:pPr>
        <w:pStyle w:val="43"/>
        <w:spacing w:before="312" w:beforeLines="100" w:after="312" w:afterLines="100" w:line="440" w:lineRule="exact"/>
        <w:ind w:firstLine="0" w:firstLineChars="0"/>
        <w:rPr>
          <w:rFonts w:ascii="黑体" w:hAnsi="黑体" w:eastAsia="黑体"/>
          <w:sz w:val="21"/>
          <w:szCs w:val="21"/>
        </w:rPr>
      </w:pPr>
      <w:bookmarkStart w:id="39" w:name="OLE_LINK10"/>
      <w:bookmarkStart w:id="40" w:name="_Hlk181383789"/>
      <w:r>
        <w:rPr>
          <w:rFonts w:hint="eastAsia" w:ascii="黑体" w:hAnsi="黑体" w:eastAsia="黑体"/>
          <w:sz w:val="21"/>
          <w:szCs w:val="21"/>
        </w:rPr>
        <w:t xml:space="preserve">5.1.1    </w:t>
      </w:r>
      <w:bookmarkEnd w:id="39"/>
      <w:r>
        <w:rPr>
          <w:rFonts w:hint="eastAsia" w:ascii="黑体" w:hAnsi="黑体" w:eastAsia="黑体"/>
          <w:sz w:val="21"/>
          <w:szCs w:val="21"/>
        </w:rPr>
        <w:t>温室示意图</w:t>
      </w:r>
    </w:p>
    <w:bookmarkEnd w:id="40"/>
    <w:p w14:paraId="7CD165BC">
      <w:pPr>
        <w:pStyle w:val="43"/>
        <w:spacing w:line="440" w:lineRule="exact"/>
        <w:ind w:firstLine="420"/>
        <w:rPr>
          <w:sz w:val="21"/>
          <w:szCs w:val="22"/>
        </w:rPr>
      </w:pPr>
      <w:r>
        <w:rPr>
          <w:rFonts w:hint="eastAsia"/>
          <w:sz w:val="21"/>
          <w:szCs w:val="22"/>
        </w:rPr>
        <w:t>大跨度非对称非等高保温大棚</w:t>
      </w:r>
      <w:bookmarkEnd w:id="36"/>
      <w:bookmarkStart w:id="41" w:name="_Hlk138787722"/>
      <w:r>
        <w:rPr>
          <w:rFonts w:hint="eastAsia"/>
          <w:sz w:val="21"/>
          <w:szCs w:val="22"/>
        </w:rPr>
        <w:t>剖面图、平面图、四周条形基础、独立基础示意图见</w:t>
      </w:r>
      <w:bookmarkStart w:id="42" w:name="_Hlk138686223"/>
      <w:r>
        <w:rPr>
          <w:rFonts w:hint="eastAsia"/>
          <w:sz w:val="21"/>
          <w:szCs w:val="22"/>
        </w:rPr>
        <w:t>文末</w:t>
      </w:r>
      <w:bookmarkEnd w:id="42"/>
      <w:r>
        <w:rPr>
          <w:rFonts w:hint="eastAsia"/>
          <w:sz w:val="21"/>
          <w:szCs w:val="22"/>
        </w:rPr>
        <w:t>附录。</w:t>
      </w:r>
      <w:bookmarkEnd w:id="41"/>
    </w:p>
    <w:p w14:paraId="74BDF8CE">
      <w:pPr>
        <w:pStyle w:val="43"/>
        <w:spacing w:before="312" w:beforeLines="100" w:after="312" w:afterLines="100" w:line="440" w:lineRule="exact"/>
        <w:ind w:firstLine="0" w:firstLineChars="0"/>
        <w:rPr>
          <w:rFonts w:ascii="黑体" w:hAnsi="黑体" w:eastAsia="黑体"/>
          <w:sz w:val="21"/>
          <w:szCs w:val="21"/>
        </w:rPr>
      </w:pPr>
      <w:bookmarkStart w:id="43" w:name="OLE_LINK23"/>
      <w:bookmarkStart w:id="44" w:name="OLE_LINK11"/>
      <w:bookmarkStart w:id="45" w:name="OLE_LINK5"/>
      <w:bookmarkStart w:id="46" w:name="_Hlk161237393"/>
      <w:bookmarkStart w:id="47" w:name="_Hlk135771331"/>
      <w:r>
        <w:rPr>
          <w:rFonts w:hint="eastAsia" w:ascii="黑体" w:hAnsi="黑体" w:eastAsia="黑体"/>
          <w:sz w:val="21"/>
          <w:szCs w:val="21"/>
        </w:rPr>
        <w:t>5.1.</w:t>
      </w:r>
      <w:bookmarkEnd w:id="43"/>
      <w:r>
        <w:rPr>
          <w:rFonts w:hint="eastAsia" w:ascii="黑体" w:hAnsi="黑体" w:eastAsia="黑体"/>
          <w:sz w:val="21"/>
          <w:szCs w:val="21"/>
        </w:rPr>
        <w:t xml:space="preserve">2    </w:t>
      </w:r>
      <w:bookmarkEnd w:id="44"/>
      <w:r>
        <w:rPr>
          <w:rFonts w:hint="eastAsia" w:ascii="黑体" w:hAnsi="黑体" w:eastAsia="黑体"/>
          <w:sz w:val="21"/>
          <w:szCs w:val="21"/>
        </w:rPr>
        <w:t>设计参数</w:t>
      </w:r>
    </w:p>
    <w:bookmarkEnd w:id="45"/>
    <w:p w14:paraId="72F973EE">
      <w:pPr>
        <w:pStyle w:val="43"/>
        <w:spacing w:line="440" w:lineRule="exact"/>
        <w:ind w:firstLine="420"/>
        <w:rPr>
          <w:sz w:val="21"/>
          <w:szCs w:val="22"/>
        </w:rPr>
      </w:pPr>
      <w:r>
        <w:rPr>
          <w:rFonts w:hint="eastAsia"/>
          <w:sz w:val="21"/>
          <w:szCs w:val="22"/>
        </w:rPr>
        <w:t>大跨度非对称非等高保温大棚</w:t>
      </w:r>
      <w:bookmarkEnd w:id="46"/>
      <w:r>
        <w:rPr>
          <w:rFonts w:hint="eastAsia"/>
          <w:sz w:val="21"/>
          <w:szCs w:val="22"/>
        </w:rPr>
        <w:t>跨度、脊高、肩高、拱杆间距和纵向系杆数量等可按照表1确定。</w:t>
      </w:r>
      <w:bookmarkEnd w:id="47"/>
      <w:bookmarkStart w:id="48" w:name="_Hlk135771394"/>
    </w:p>
    <w:p w14:paraId="66E165BF">
      <w:pPr>
        <w:pStyle w:val="43"/>
        <w:ind w:firstLine="0" w:firstLineChars="0"/>
        <w:jc w:val="center"/>
        <w:rPr>
          <w:sz w:val="21"/>
          <w:szCs w:val="22"/>
        </w:rPr>
      </w:pPr>
      <w:r>
        <w:rPr>
          <w:rFonts w:hint="eastAsia"/>
          <w:sz w:val="21"/>
          <w:szCs w:val="22"/>
        </w:rPr>
        <w:t>表1大跨度非对称非等高保温大棚基本参数表</w:t>
      </w:r>
    </w:p>
    <w:tbl>
      <w:tblPr>
        <w:tblStyle w:val="11"/>
        <w:tblW w:w="7215" w:type="dxa"/>
        <w:jc w:val="center"/>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Layout w:type="autofit"/>
        <w:tblCellMar>
          <w:top w:w="0" w:type="dxa"/>
          <w:left w:w="108" w:type="dxa"/>
          <w:bottom w:w="0" w:type="dxa"/>
          <w:right w:w="108" w:type="dxa"/>
        </w:tblCellMar>
      </w:tblPr>
      <w:tblGrid>
        <w:gridCol w:w="2397"/>
        <w:gridCol w:w="2408"/>
        <w:gridCol w:w="2410"/>
      </w:tblGrid>
      <w:tr w14:paraId="141973D5">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108" w:type="dxa"/>
            <w:bottom w:w="0" w:type="dxa"/>
            <w:right w:w="108" w:type="dxa"/>
          </w:tblCellMar>
        </w:tblPrEx>
        <w:trPr>
          <w:trHeight w:val="426" w:hRule="atLeast"/>
          <w:jc w:val="center"/>
        </w:trPr>
        <w:tc>
          <w:tcPr>
            <w:tcW w:w="2398" w:type="dxa"/>
            <w:vAlign w:val="center"/>
          </w:tcPr>
          <w:p w14:paraId="70094CFD">
            <w:pPr>
              <w:pStyle w:val="43"/>
              <w:ind w:firstLine="0" w:firstLineChars="0"/>
              <w:jc w:val="center"/>
              <w:rPr>
                <w:sz w:val="21"/>
                <w:szCs w:val="21"/>
              </w:rPr>
            </w:pPr>
            <w:r>
              <w:rPr>
                <w:rStyle w:val="41"/>
                <w:sz w:val="21"/>
                <w:szCs w:val="21"/>
              </w:rPr>
              <w:t>项目</w:t>
            </w:r>
          </w:p>
        </w:tc>
        <w:tc>
          <w:tcPr>
            <w:tcW w:w="4817" w:type="dxa"/>
            <w:gridSpan w:val="2"/>
            <w:vAlign w:val="center"/>
          </w:tcPr>
          <w:p w14:paraId="2FDB88BC">
            <w:pPr>
              <w:pStyle w:val="43"/>
              <w:ind w:firstLine="0" w:firstLineChars="0"/>
              <w:jc w:val="center"/>
              <w:rPr>
                <w:rStyle w:val="41"/>
                <w:sz w:val="21"/>
                <w:szCs w:val="21"/>
              </w:rPr>
            </w:pPr>
            <w:r>
              <w:rPr>
                <w:rStyle w:val="41"/>
                <w:sz w:val="21"/>
                <w:szCs w:val="21"/>
              </w:rPr>
              <w:t>设计值</w:t>
            </w:r>
          </w:p>
        </w:tc>
      </w:tr>
      <w:tr w14:paraId="7E3889B1">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108" w:type="dxa"/>
            <w:bottom w:w="0" w:type="dxa"/>
            <w:right w:w="108" w:type="dxa"/>
          </w:tblCellMar>
        </w:tblPrEx>
        <w:trPr>
          <w:trHeight w:val="414" w:hRule="atLeast"/>
          <w:jc w:val="center"/>
        </w:trPr>
        <w:tc>
          <w:tcPr>
            <w:tcW w:w="2398" w:type="dxa"/>
            <w:vAlign w:val="center"/>
          </w:tcPr>
          <w:p w14:paraId="2F7D7C8F">
            <w:pPr>
              <w:pStyle w:val="43"/>
              <w:ind w:firstLine="0" w:firstLineChars="0"/>
              <w:jc w:val="center"/>
              <w:rPr>
                <w:sz w:val="21"/>
                <w:szCs w:val="21"/>
              </w:rPr>
            </w:pPr>
            <w:r>
              <w:rPr>
                <w:rStyle w:val="41"/>
                <w:sz w:val="21"/>
                <w:szCs w:val="21"/>
              </w:rPr>
              <w:t>跨度（m）</w:t>
            </w:r>
          </w:p>
        </w:tc>
        <w:tc>
          <w:tcPr>
            <w:tcW w:w="2408" w:type="dxa"/>
            <w:vAlign w:val="center"/>
          </w:tcPr>
          <w:p w14:paraId="5268C5A7">
            <w:pPr>
              <w:pStyle w:val="43"/>
              <w:ind w:firstLine="0" w:firstLineChars="0"/>
              <w:jc w:val="center"/>
              <w:rPr>
                <w:sz w:val="21"/>
                <w:szCs w:val="21"/>
              </w:rPr>
            </w:pPr>
            <w:r>
              <w:rPr>
                <w:sz w:val="21"/>
                <w:szCs w:val="21"/>
              </w:rPr>
              <w:t>18</w:t>
            </w:r>
          </w:p>
        </w:tc>
        <w:tc>
          <w:tcPr>
            <w:tcW w:w="2409" w:type="dxa"/>
            <w:vAlign w:val="center"/>
          </w:tcPr>
          <w:p w14:paraId="7C204D0B">
            <w:pPr>
              <w:pStyle w:val="43"/>
              <w:ind w:firstLine="0" w:firstLineChars="0"/>
              <w:jc w:val="center"/>
              <w:rPr>
                <w:sz w:val="21"/>
                <w:szCs w:val="21"/>
              </w:rPr>
            </w:pPr>
            <w:r>
              <w:rPr>
                <w:rFonts w:hint="eastAsia"/>
                <w:sz w:val="21"/>
                <w:szCs w:val="21"/>
              </w:rPr>
              <w:t>2</w:t>
            </w:r>
            <w:r>
              <w:rPr>
                <w:sz w:val="21"/>
                <w:szCs w:val="21"/>
              </w:rPr>
              <w:t>1</w:t>
            </w:r>
          </w:p>
        </w:tc>
      </w:tr>
      <w:tr w14:paraId="6DD54C90">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108" w:type="dxa"/>
            <w:bottom w:w="0" w:type="dxa"/>
            <w:right w:w="108" w:type="dxa"/>
          </w:tblCellMar>
        </w:tblPrEx>
        <w:trPr>
          <w:trHeight w:val="414" w:hRule="atLeast"/>
          <w:jc w:val="center"/>
        </w:trPr>
        <w:tc>
          <w:tcPr>
            <w:tcW w:w="2398" w:type="dxa"/>
            <w:vAlign w:val="center"/>
          </w:tcPr>
          <w:p w14:paraId="32F13C16">
            <w:pPr>
              <w:pStyle w:val="43"/>
              <w:ind w:firstLine="0" w:firstLineChars="0"/>
              <w:jc w:val="center"/>
              <w:rPr>
                <w:rStyle w:val="41"/>
                <w:sz w:val="21"/>
                <w:szCs w:val="21"/>
              </w:rPr>
            </w:pPr>
            <w:r>
              <w:rPr>
                <w:rStyle w:val="41"/>
                <w:rFonts w:hint="eastAsia"/>
                <w:sz w:val="21"/>
                <w:szCs w:val="21"/>
              </w:rPr>
              <w:t>南屋面投影（m）</w:t>
            </w:r>
          </w:p>
        </w:tc>
        <w:tc>
          <w:tcPr>
            <w:tcW w:w="2408" w:type="dxa"/>
            <w:vAlign w:val="center"/>
          </w:tcPr>
          <w:p w14:paraId="6B9AE28B">
            <w:pPr>
              <w:pStyle w:val="43"/>
              <w:ind w:firstLine="0" w:firstLineChars="0"/>
              <w:jc w:val="center"/>
              <w:rPr>
                <w:sz w:val="21"/>
                <w:szCs w:val="21"/>
              </w:rPr>
            </w:pPr>
            <w:r>
              <w:rPr>
                <w:rFonts w:hint="eastAsia"/>
                <w:sz w:val="21"/>
                <w:szCs w:val="21"/>
              </w:rPr>
              <w:t>6</w:t>
            </w:r>
          </w:p>
        </w:tc>
        <w:tc>
          <w:tcPr>
            <w:tcW w:w="2409" w:type="dxa"/>
            <w:vAlign w:val="center"/>
          </w:tcPr>
          <w:p w14:paraId="2FF1E46F">
            <w:pPr>
              <w:pStyle w:val="43"/>
              <w:ind w:firstLine="0" w:firstLineChars="0"/>
              <w:jc w:val="center"/>
              <w:rPr>
                <w:rFonts w:hint="eastAsia"/>
                <w:sz w:val="21"/>
                <w:szCs w:val="21"/>
              </w:rPr>
            </w:pPr>
            <w:r>
              <w:rPr>
                <w:rFonts w:hint="eastAsia"/>
                <w:sz w:val="21"/>
                <w:szCs w:val="21"/>
              </w:rPr>
              <w:t>7</w:t>
            </w:r>
          </w:p>
        </w:tc>
      </w:tr>
      <w:tr w14:paraId="3B79CCCA">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108" w:type="dxa"/>
            <w:bottom w:w="0" w:type="dxa"/>
            <w:right w:w="108" w:type="dxa"/>
          </w:tblCellMar>
        </w:tblPrEx>
        <w:trPr>
          <w:trHeight w:val="414" w:hRule="atLeast"/>
          <w:jc w:val="center"/>
        </w:trPr>
        <w:tc>
          <w:tcPr>
            <w:tcW w:w="2398" w:type="dxa"/>
            <w:vAlign w:val="center"/>
          </w:tcPr>
          <w:p w14:paraId="4760190F">
            <w:pPr>
              <w:pStyle w:val="43"/>
              <w:ind w:firstLine="0" w:firstLineChars="0"/>
              <w:jc w:val="center"/>
              <w:rPr>
                <w:rStyle w:val="41"/>
                <w:sz w:val="21"/>
                <w:szCs w:val="21"/>
              </w:rPr>
            </w:pPr>
            <w:r>
              <w:rPr>
                <w:rStyle w:val="41"/>
                <w:rFonts w:hint="eastAsia"/>
                <w:sz w:val="21"/>
                <w:szCs w:val="21"/>
              </w:rPr>
              <w:t>北屋面投影（m）</w:t>
            </w:r>
          </w:p>
        </w:tc>
        <w:tc>
          <w:tcPr>
            <w:tcW w:w="2408" w:type="dxa"/>
            <w:vAlign w:val="center"/>
          </w:tcPr>
          <w:p w14:paraId="4CAE2FC9">
            <w:pPr>
              <w:pStyle w:val="43"/>
              <w:ind w:firstLine="0" w:firstLineChars="0"/>
              <w:jc w:val="center"/>
              <w:rPr>
                <w:sz w:val="21"/>
                <w:szCs w:val="21"/>
              </w:rPr>
            </w:pPr>
            <w:r>
              <w:rPr>
                <w:sz w:val="21"/>
                <w:szCs w:val="21"/>
              </w:rPr>
              <w:t>7</w:t>
            </w:r>
          </w:p>
        </w:tc>
        <w:tc>
          <w:tcPr>
            <w:tcW w:w="2409" w:type="dxa"/>
            <w:vAlign w:val="center"/>
          </w:tcPr>
          <w:p w14:paraId="516C1BF8">
            <w:pPr>
              <w:pStyle w:val="43"/>
              <w:ind w:firstLine="0" w:firstLineChars="0"/>
              <w:jc w:val="center"/>
              <w:rPr>
                <w:rFonts w:hint="eastAsia"/>
                <w:sz w:val="21"/>
                <w:szCs w:val="21"/>
              </w:rPr>
            </w:pPr>
            <w:r>
              <w:rPr>
                <w:rFonts w:hint="eastAsia"/>
                <w:sz w:val="21"/>
                <w:szCs w:val="21"/>
              </w:rPr>
              <w:t>1</w:t>
            </w:r>
            <w:r>
              <w:rPr>
                <w:sz w:val="21"/>
                <w:szCs w:val="21"/>
              </w:rPr>
              <w:t>4</w:t>
            </w:r>
          </w:p>
        </w:tc>
      </w:tr>
      <w:tr w14:paraId="3C70C353">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108" w:type="dxa"/>
            <w:bottom w:w="0" w:type="dxa"/>
            <w:right w:w="108" w:type="dxa"/>
          </w:tblCellMar>
        </w:tblPrEx>
        <w:trPr>
          <w:trHeight w:val="426" w:hRule="atLeast"/>
          <w:jc w:val="center"/>
        </w:trPr>
        <w:tc>
          <w:tcPr>
            <w:tcW w:w="2398" w:type="dxa"/>
            <w:vAlign w:val="center"/>
          </w:tcPr>
          <w:p w14:paraId="5A073E50">
            <w:pPr>
              <w:pStyle w:val="43"/>
              <w:ind w:firstLine="0" w:firstLineChars="0"/>
              <w:jc w:val="center"/>
              <w:rPr>
                <w:sz w:val="21"/>
                <w:szCs w:val="21"/>
              </w:rPr>
            </w:pPr>
            <w:r>
              <w:rPr>
                <w:rStyle w:val="41"/>
                <w:sz w:val="21"/>
                <w:szCs w:val="21"/>
              </w:rPr>
              <w:t>脊高（m）</w:t>
            </w:r>
          </w:p>
        </w:tc>
        <w:tc>
          <w:tcPr>
            <w:tcW w:w="2407" w:type="dxa"/>
            <w:vAlign w:val="center"/>
          </w:tcPr>
          <w:p w14:paraId="62EE7C5F">
            <w:pPr>
              <w:pStyle w:val="43"/>
              <w:ind w:firstLine="0" w:firstLineChars="0"/>
              <w:jc w:val="center"/>
              <w:rPr>
                <w:sz w:val="21"/>
                <w:szCs w:val="21"/>
              </w:rPr>
            </w:pPr>
            <w:r>
              <w:rPr>
                <w:rFonts w:hint="eastAsia"/>
                <w:sz w:val="21"/>
                <w:szCs w:val="21"/>
              </w:rPr>
              <w:t>南部5.6～6.5</w:t>
            </w:r>
          </w:p>
        </w:tc>
        <w:tc>
          <w:tcPr>
            <w:tcW w:w="2410" w:type="dxa"/>
            <w:vAlign w:val="center"/>
          </w:tcPr>
          <w:p w14:paraId="72262545">
            <w:pPr>
              <w:pStyle w:val="43"/>
              <w:ind w:firstLine="0" w:firstLineChars="0"/>
              <w:jc w:val="center"/>
              <w:rPr>
                <w:sz w:val="21"/>
                <w:szCs w:val="21"/>
              </w:rPr>
            </w:pPr>
            <w:r>
              <w:rPr>
                <w:rFonts w:hint="eastAsia"/>
                <w:sz w:val="21"/>
                <w:szCs w:val="21"/>
              </w:rPr>
              <w:t>北部5.0～5.7</w:t>
            </w:r>
          </w:p>
        </w:tc>
      </w:tr>
      <w:tr w14:paraId="024FC976">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108" w:type="dxa"/>
            <w:bottom w:w="0" w:type="dxa"/>
            <w:right w:w="108" w:type="dxa"/>
          </w:tblCellMar>
        </w:tblPrEx>
        <w:trPr>
          <w:trHeight w:val="426" w:hRule="atLeast"/>
          <w:jc w:val="center"/>
        </w:trPr>
        <w:tc>
          <w:tcPr>
            <w:tcW w:w="2398" w:type="dxa"/>
            <w:vAlign w:val="center"/>
          </w:tcPr>
          <w:p w14:paraId="4D021959">
            <w:pPr>
              <w:pStyle w:val="43"/>
              <w:ind w:firstLine="0" w:firstLineChars="0"/>
              <w:jc w:val="center"/>
              <w:rPr>
                <w:rStyle w:val="41"/>
                <w:sz w:val="21"/>
                <w:szCs w:val="21"/>
              </w:rPr>
            </w:pPr>
            <w:r>
              <w:rPr>
                <w:rStyle w:val="41"/>
                <w:sz w:val="21"/>
                <w:szCs w:val="21"/>
              </w:rPr>
              <w:t>肩高（m）</w:t>
            </w:r>
          </w:p>
        </w:tc>
        <w:tc>
          <w:tcPr>
            <w:tcW w:w="4817" w:type="dxa"/>
            <w:gridSpan w:val="2"/>
            <w:vAlign w:val="center"/>
          </w:tcPr>
          <w:p w14:paraId="64934F22">
            <w:pPr>
              <w:pStyle w:val="43"/>
              <w:ind w:firstLine="0" w:firstLineChars="0"/>
              <w:jc w:val="center"/>
              <w:rPr>
                <w:sz w:val="21"/>
                <w:szCs w:val="21"/>
              </w:rPr>
            </w:pPr>
            <w:r>
              <w:rPr>
                <w:rFonts w:hint="eastAsia"/>
                <w:sz w:val="21"/>
                <w:szCs w:val="21"/>
              </w:rPr>
              <w:t>2</w:t>
            </w:r>
            <w:r>
              <w:rPr>
                <w:sz w:val="21"/>
                <w:szCs w:val="21"/>
              </w:rPr>
              <w:t>.0</w:t>
            </w:r>
            <w:r>
              <w:rPr>
                <w:rFonts w:hint="eastAsia"/>
                <w:sz w:val="21"/>
                <w:szCs w:val="21"/>
              </w:rPr>
              <w:t>～</w:t>
            </w:r>
            <w:r>
              <w:rPr>
                <w:sz w:val="21"/>
                <w:szCs w:val="21"/>
              </w:rPr>
              <w:t>2.2</w:t>
            </w:r>
          </w:p>
        </w:tc>
      </w:tr>
      <w:tr w14:paraId="4A7476B3">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108" w:type="dxa"/>
            <w:bottom w:w="0" w:type="dxa"/>
            <w:right w:w="108" w:type="dxa"/>
          </w:tblCellMar>
        </w:tblPrEx>
        <w:trPr>
          <w:trHeight w:val="414" w:hRule="atLeast"/>
          <w:jc w:val="center"/>
        </w:trPr>
        <w:tc>
          <w:tcPr>
            <w:tcW w:w="2398" w:type="dxa"/>
            <w:vAlign w:val="center"/>
          </w:tcPr>
          <w:p w14:paraId="49F05BE1">
            <w:pPr>
              <w:pStyle w:val="43"/>
              <w:ind w:firstLine="0" w:firstLineChars="0"/>
              <w:jc w:val="center"/>
              <w:rPr>
                <w:rStyle w:val="41"/>
                <w:sz w:val="21"/>
                <w:szCs w:val="21"/>
              </w:rPr>
            </w:pPr>
            <w:r>
              <w:rPr>
                <w:rStyle w:val="41"/>
                <w:sz w:val="21"/>
                <w:szCs w:val="21"/>
              </w:rPr>
              <w:t>长度（m）</w:t>
            </w:r>
          </w:p>
        </w:tc>
        <w:tc>
          <w:tcPr>
            <w:tcW w:w="4817" w:type="dxa"/>
            <w:gridSpan w:val="2"/>
            <w:vAlign w:val="center"/>
          </w:tcPr>
          <w:p w14:paraId="2501A06F">
            <w:pPr>
              <w:pStyle w:val="43"/>
              <w:ind w:firstLine="0" w:firstLineChars="0"/>
              <w:jc w:val="center"/>
              <w:rPr>
                <w:sz w:val="21"/>
                <w:szCs w:val="21"/>
              </w:rPr>
            </w:pPr>
            <w:r>
              <w:rPr>
                <w:rFonts w:hint="eastAsia"/>
                <w:sz w:val="21"/>
                <w:szCs w:val="21"/>
              </w:rPr>
              <w:t>5</w:t>
            </w:r>
            <w:r>
              <w:rPr>
                <w:sz w:val="21"/>
                <w:szCs w:val="21"/>
              </w:rPr>
              <w:t>0</w:t>
            </w:r>
            <w:r>
              <w:rPr>
                <w:rFonts w:hint="eastAsia"/>
                <w:sz w:val="21"/>
                <w:szCs w:val="21"/>
              </w:rPr>
              <w:t>～</w:t>
            </w:r>
            <w:r>
              <w:rPr>
                <w:sz w:val="21"/>
                <w:szCs w:val="21"/>
              </w:rPr>
              <w:t>100</w:t>
            </w:r>
          </w:p>
        </w:tc>
      </w:tr>
      <w:tr w14:paraId="2206731D">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108" w:type="dxa"/>
            <w:bottom w:w="0" w:type="dxa"/>
            <w:right w:w="108" w:type="dxa"/>
          </w:tblCellMar>
        </w:tblPrEx>
        <w:trPr>
          <w:trHeight w:val="414" w:hRule="atLeast"/>
          <w:jc w:val="center"/>
        </w:trPr>
        <w:tc>
          <w:tcPr>
            <w:tcW w:w="2398" w:type="dxa"/>
          </w:tcPr>
          <w:p w14:paraId="70FA8997">
            <w:pPr>
              <w:pStyle w:val="43"/>
              <w:ind w:firstLine="0" w:firstLineChars="0"/>
              <w:jc w:val="center"/>
              <w:rPr>
                <w:rStyle w:val="41"/>
                <w:sz w:val="21"/>
                <w:szCs w:val="21"/>
              </w:rPr>
            </w:pPr>
            <w:r>
              <w:rPr>
                <w:rStyle w:val="41"/>
                <w:rFonts w:hint="eastAsia"/>
                <w:sz w:val="21"/>
                <w:szCs w:val="21"/>
              </w:rPr>
              <w:t>屋面角（°）</w:t>
            </w:r>
          </w:p>
        </w:tc>
        <w:tc>
          <w:tcPr>
            <w:tcW w:w="4817" w:type="dxa"/>
            <w:gridSpan w:val="2"/>
          </w:tcPr>
          <w:p w14:paraId="567D5A85">
            <w:pPr>
              <w:pStyle w:val="43"/>
              <w:ind w:firstLine="0" w:firstLineChars="0"/>
              <w:jc w:val="center"/>
              <w:rPr>
                <w:rStyle w:val="41"/>
                <w:sz w:val="21"/>
                <w:szCs w:val="21"/>
              </w:rPr>
            </w:pPr>
            <w:r>
              <w:rPr>
                <w:rStyle w:val="41"/>
                <w:rFonts w:hint="eastAsia"/>
                <w:sz w:val="21"/>
                <w:szCs w:val="21"/>
              </w:rPr>
              <w:t>21.1～26.4</w:t>
            </w:r>
          </w:p>
        </w:tc>
      </w:tr>
      <w:tr w14:paraId="68AF6B65">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108" w:type="dxa"/>
            <w:bottom w:w="0" w:type="dxa"/>
            <w:right w:w="108" w:type="dxa"/>
          </w:tblCellMar>
        </w:tblPrEx>
        <w:trPr>
          <w:trHeight w:val="414" w:hRule="atLeast"/>
          <w:jc w:val="center"/>
        </w:trPr>
        <w:tc>
          <w:tcPr>
            <w:tcW w:w="2398" w:type="dxa"/>
            <w:vAlign w:val="center"/>
          </w:tcPr>
          <w:p w14:paraId="6C7AEE5B">
            <w:pPr>
              <w:pStyle w:val="43"/>
              <w:ind w:firstLine="0" w:firstLineChars="0"/>
              <w:jc w:val="center"/>
              <w:rPr>
                <w:rStyle w:val="41"/>
                <w:sz w:val="21"/>
                <w:szCs w:val="21"/>
              </w:rPr>
            </w:pPr>
            <w:r>
              <w:rPr>
                <w:rStyle w:val="41"/>
                <w:rFonts w:hint="eastAsia"/>
                <w:sz w:val="21"/>
                <w:szCs w:val="21"/>
              </w:rPr>
              <w:t>立柱间距</w:t>
            </w:r>
            <w:r>
              <w:rPr>
                <w:rStyle w:val="41"/>
                <w:sz w:val="21"/>
                <w:szCs w:val="21"/>
              </w:rPr>
              <w:t>（m）</w:t>
            </w:r>
          </w:p>
        </w:tc>
        <w:tc>
          <w:tcPr>
            <w:tcW w:w="4817" w:type="dxa"/>
            <w:gridSpan w:val="2"/>
            <w:vAlign w:val="center"/>
          </w:tcPr>
          <w:p w14:paraId="43171C8F">
            <w:pPr>
              <w:pStyle w:val="43"/>
              <w:ind w:firstLine="0" w:firstLineChars="0"/>
              <w:jc w:val="center"/>
              <w:rPr>
                <w:sz w:val="21"/>
                <w:szCs w:val="21"/>
              </w:rPr>
            </w:pPr>
            <w:r>
              <w:rPr>
                <w:sz w:val="21"/>
                <w:szCs w:val="21"/>
              </w:rPr>
              <w:t>6</w:t>
            </w:r>
          </w:p>
        </w:tc>
      </w:tr>
      <w:tr w14:paraId="6A2B37D5">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108" w:type="dxa"/>
            <w:bottom w:w="0" w:type="dxa"/>
            <w:right w:w="108" w:type="dxa"/>
          </w:tblCellMar>
        </w:tblPrEx>
        <w:trPr>
          <w:trHeight w:val="426" w:hRule="atLeast"/>
          <w:jc w:val="center"/>
        </w:trPr>
        <w:tc>
          <w:tcPr>
            <w:tcW w:w="2398" w:type="dxa"/>
            <w:vAlign w:val="center"/>
          </w:tcPr>
          <w:p w14:paraId="2CB7EC8A">
            <w:pPr>
              <w:pStyle w:val="43"/>
              <w:ind w:firstLine="0" w:firstLineChars="0"/>
              <w:jc w:val="center"/>
              <w:rPr>
                <w:sz w:val="21"/>
                <w:szCs w:val="21"/>
              </w:rPr>
            </w:pPr>
            <w:bookmarkStart w:id="49" w:name="_Hlk135759034"/>
            <w:r>
              <w:rPr>
                <w:rStyle w:val="41"/>
                <w:sz w:val="21"/>
                <w:szCs w:val="21"/>
              </w:rPr>
              <w:t>拱杆间距</w:t>
            </w:r>
            <w:bookmarkEnd w:id="49"/>
            <w:r>
              <w:rPr>
                <w:rStyle w:val="41"/>
                <w:sz w:val="21"/>
                <w:szCs w:val="21"/>
              </w:rPr>
              <w:t>（m）</w:t>
            </w:r>
          </w:p>
        </w:tc>
        <w:tc>
          <w:tcPr>
            <w:tcW w:w="4817" w:type="dxa"/>
            <w:gridSpan w:val="2"/>
            <w:vAlign w:val="center"/>
          </w:tcPr>
          <w:p w14:paraId="26FA44B9">
            <w:pPr>
              <w:pStyle w:val="43"/>
              <w:ind w:firstLine="0" w:firstLineChars="0"/>
              <w:jc w:val="center"/>
              <w:rPr>
                <w:sz w:val="21"/>
                <w:szCs w:val="21"/>
              </w:rPr>
            </w:pPr>
            <w:r>
              <w:rPr>
                <w:rFonts w:hint="eastAsia"/>
                <w:sz w:val="21"/>
                <w:szCs w:val="21"/>
              </w:rPr>
              <w:t>0</w:t>
            </w:r>
            <w:r>
              <w:rPr>
                <w:sz w:val="21"/>
                <w:szCs w:val="21"/>
              </w:rPr>
              <w:t>.8</w:t>
            </w:r>
            <w:r>
              <w:rPr>
                <w:rFonts w:hint="eastAsia"/>
                <w:sz w:val="21"/>
                <w:szCs w:val="21"/>
              </w:rPr>
              <w:t>～</w:t>
            </w:r>
            <w:r>
              <w:rPr>
                <w:sz w:val="21"/>
                <w:szCs w:val="21"/>
              </w:rPr>
              <w:t>1.2</w:t>
            </w:r>
          </w:p>
        </w:tc>
      </w:tr>
      <w:tr w14:paraId="39E765AC">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108" w:type="dxa"/>
            <w:bottom w:w="0" w:type="dxa"/>
            <w:right w:w="108" w:type="dxa"/>
          </w:tblCellMar>
        </w:tblPrEx>
        <w:trPr>
          <w:trHeight w:val="414" w:hRule="atLeast"/>
          <w:jc w:val="center"/>
        </w:trPr>
        <w:tc>
          <w:tcPr>
            <w:tcW w:w="2398" w:type="dxa"/>
            <w:vAlign w:val="center"/>
          </w:tcPr>
          <w:p w14:paraId="1709E34A">
            <w:pPr>
              <w:pStyle w:val="43"/>
              <w:ind w:firstLine="0" w:firstLineChars="0"/>
              <w:jc w:val="center"/>
              <w:rPr>
                <w:sz w:val="21"/>
                <w:szCs w:val="21"/>
              </w:rPr>
            </w:pPr>
            <w:bookmarkStart w:id="50" w:name="_Hlk135759049"/>
            <w:r>
              <w:rPr>
                <w:rStyle w:val="41"/>
                <w:sz w:val="21"/>
                <w:szCs w:val="21"/>
              </w:rPr>
              <w:t>纵向系杆数量</w:t>
            </w:r>
            <w:bookmarkEnd w:id="50"/>
            <w:r>
              <w:rPr>
                <w:rStyle w:val="41"/>
                <w:sz w:val="21"/>
                <w:szCs w:val="21"/>
              </w:rPr>
              <w:t>（个</w:t>
            </w:r>
            <w:r>
              <w:rPr>
                <w:rStyle w:val="41"/>
                <w:rFonts w:hint="eastAsia"/>
                <w:sz w:val="21"/>
                <w:szCs w:val="21"/>
              </w:rPr>
              <w:t>）</w:t>
            </w:r>
          </w:p>
        </w:tc>
        <w:tc>
          <w:tcPr>
            <w:tcW w:w="4817" w:type="dxa"/>
            <w:gridSpan w:val="2"/>
            <w:vAlign w:val="center"/>
          </w:tcPr>
          <w:p w14:paraId="7161397D">
            <w:pPr>
              <w:pStyle w:val="43"/>
              <w:ind w:firstLine="0" w:firstLineChars="0"/>
              <w:jc w:val="center"/>
              <w:rPr>
                <w:sz w:val="21"/>
                <w:szCs w:val="21"/>
              </w:rPr>
            </w:pPr>
            <w:r>
              <w:rPr>
                <w:sz w:val="21"/>
                <w:szCs w:val="21"/>
              </w:rPr>
              <w:t>10</w:t>
            </w:r>
            <w:r>
              <w:rPr>
                <w:rFonts w:hint="eastAsia"/>
                <w:sz w:val="21"/>
                <w:szCs w:val="21"/>
              </w:rPr>
              <w:t>～1</w:t>
            </w:r>
            <w:r>
              <w:rPr>
                <w:sz w:val="21"/>
                <w:szCs w:val="21"/>
              </w:rPr>
              <w:t>6</w:t>
            </w:r>
          </w:p>
        </w:tc>
      </w:tr>
      <w:bookmarkEnd w:id="48"/>
    </w:tbl>
    <w:p w14:paraId="7D345BA9">
      <w:pPr>
        <w:pStyle w:val="43"/>
        <w:spacing w:before="312" w:beforeLines="100" w:after="312" w:afterLines="100" w:line="440" w:lineRule="exact"/>
        <w:ind w:firstLine="0" w:firstLineChars="0"/>
        <w:rPr>
          <w:rFonts w:ascii="黑体" w:hAnsi="黑体" w:eastAsia="黑体"/>
          <w:sz w:val="21"/>
          <w:szCs w:val="22"/>
        </w:rPr>
      </w:pPr>
      <w:bookmarkStart w:id="51" w:name="OLE_LINK7"/>
      <w:bookmarkStart w:id="52" w:name="_Hlk135771746"/>
      <w:r>
        <w:rPr>
          <w:rFonts w:hint="eastAsia" w:ascii="黑体" w:hAnsi="黑体" w:eastAsia="黑体"/>
          <w:sz w:val="21"/>
          <w:szCs w:val="22"/>
        </w:rPr>
        <w:t>5.1.3</w:t>
      </w:r>
      <w:bookmarkEnd w:id="51"/>
      <w:r>
        <w:rPr>
          <w:rFonts w:hint="eastAsia" w:ascii="黑体" w:hAnsi="黑体" w:eastAsia="黑体"/>
          <w:sz w:val="21"/>
          <w:szCs w:val="22"/>
        </w:rPr>
        <w:t xml:space="preserve">    塑料大棚的方位</w:t>
      </w:r>
    </w:p>
    <w:p w14:paraId="5CAD5CFA">
      <w:pPr>
        <w:pStyle w:val="43"/>
        <w:spacing w:line="440" w:lineRule="exact"/>
        <w:ind w:firstLine="420"/>
        <w:rPr>
          <w:sz w:val="21"/>
          <w:szCs w:val="22"/>
        </w:rPr>
      </w:pPr>
      <w:r>
        <w:rPr>
          <w:rFonts w:hint="eastAsia"/>
          <w:sz w:val="21"/>
          <w:szCs w:val="22"/>
        </w:rPr>
        <w:t>针对当地栽培模式，大跨度非对称非等高保温大棚宜取南北向，东西延长。</w:t>
      </w:r>
    </w:p>
    <w:p w14:paraId="01D4C2F5">
      <w:pPr>
        <w:pStyle w:val="43"/>
        <w:spacing w:before="312" w:beforeLines="100" w:after="312" w:afterLines="100" w:line="440" w:lineRule="exact"/>
        <w:ind w:firstLine="0" w:firstLineChars="0"/>
        <w:rPr>
          <w:rFonts w:ascii="黑体" w:hAnsi="黑体" w:eastAsia="黑体"/>
          <w:sz w:val="21"/>
          <w:szCs w:val="22"/>
        </w:rPr>
      </w:pPr>
      <w:bookmarkStart w:id="53" w:name="_Hlk138787755"/>
      <w:r>
        <w:rPr>
          <w:rFonts w:hint="eastAsia" w:ascii="黑体" w:hAnsi="黑体" w:eastAsia="黑体"/>
          <w:sz w:val="21"/>
          <w:szCs w:val="22"/>
        </w:rPr>
        <w:t>5.1.4    塑料大棚的间距</w:t>
      </w:r>
    </w:p>
    <w:p w14:paraId="5A47E634">
      <w:pPr>
        <w:pStyle w:val="43"/>
        <w:spacing w:line="440" w:lineRule="exact"/>
        <w:ind w:firstLine="420"/>
        <w:rPr>
          <w:sz w:val="21"/>
          <w:szCs w:val="22"/>
        </w:rPr>
      </w:pPr>
      <w:r>
        <w:rPr>
          <w:rFonts w:hint="eastAsia"/>
          <w:sz w:val="21"/>
          <w:szCs w:val="22"/>
        </w:rPr>
        <w:t>沿跨度方向上，大棚间距宜为6～10 m，并排大棚山墙的间距应不小于4 m。</w:t>
      </w:r>
    </w:p>
    <w:p w14:paraId="4F27820F">
      <w:pPr>
        <w:pStyle w:val="43"/>
        <w:spacing w:before="312" w:beforeLines="100" w:after="312" w:afterLines="100" w:line="440" w:lineRule="exact"/>
        <w:ind w:firstLine="0" w:firstLineChars="0"/>
        <w:rPr>
          <w:rFonts w:ascii="黑体" w:hAnsi="黑体" w:eastAsia="黑体"/>
          <w:sz w:val="21"/>
          <w:szCs w:val="22"/>
        </w:rPr>
      </w:pPr>
      <w:bookmarkStart w:id="54" w:name="_Hlk181386317"/>
      <w:bookmarkStart w:id="55" w:name="_Hlk181383959"/>
      <w:r>
        <w:rPr>
          <w:rFonts w:hint="eastAsia" w:ascii="黑体" w:hAnsi="黑体" w:eastAsia="黑体"/>
          <w:sz w:val="21"/>
          <w:szCs w:val="22"/>
        </w:rPr>
        <w:t xml:space="preserve">5.2    </w:t>
      </w:r>
      <w:bookmarkEnd w:id="54"/>
      <w:r>
        <w:rPr>
          <w:rFonts w:hint="eastAsia" w:ascii="黑体" w:hAnsi="黑体" w:eastAsia="黑体"/>
          <w:sz w:val="21"/>
          <w:szCs w:val="21"/>
        </w:rPr>
        <w:t>结构设计荷载要求</w:t>
      </w:r>
    </w:p>
    <w:bookmarkEnd w:id="55"/>
    <w:p w14:paraId="437657AA">
      <w:pPr>
        <w:pStyle w:val="43"/>
        <w:spacing w:line="440" w:lineRule="exact"/>
        <w:ind w:firstLine="199" w:firstLineChars="95"/>
        <w:rPr>
          <w:sz w:val="21"/>
          <w:szCs w:val="22"/>
        </w:rPr>
      </w:pPr>
      <w:r>
        <w:rPr>
          <w:rFonts w:hint="eastAsia"/>
          <w:sz w:val="21"/>
          <w:szCs w:val="21"/>
        </w:rPr>
        <w:t>5.2.1</w:t>
      </w:r>
      <w:bookmarkStart w:id="56" w:name="OLE_LINK14"/>
      <w:r>
        <w:rPr>
          <w:rFonts w:hint="eastAsia"/>
          <w:sz w:val="21"/>
          <w:szCs w:val="21"/>
        </w:rPr>
        <w:t xml:space="preserve">    </w:t>
      </w:r>
      <w:bookmarkEnd w:id="56"/>
      <w:bookmarkStart w:id="57" w:name="_Hlk181390090"/>
      <w:r>
        <w:rPr>
          <w:rFonts w:hint="eastAsia"/>
          <w:sz w:val="21"/>
          <w:szCs w:val="22"/>
        </w:rPr>
        <w:t>荷载应符合GB/T 511</w:t>
      </w:r>
      <w:r>
        <w:rPr>
          <w:sz w:val="21"/>
          <w:szCs w:val="22"/>
        </w:rPr>
        <w:t>83</w:t>
      </w:r>
      <w:r>
        <w:rPr>
          <w:sz w:val="21"/>
        </w:rPr>
        <w:t>-2016</w:t>
      </w:r>
      <w:r>
        <w:rPr>
          <w:rFonts w:hint="eastAsia"/>
          <w:sz w:val="21"/>
        </w:rPr>
        <w:t>和</w:t>
      </w:r>
      <w:r>
        <w:rPr>
          <w:sz w:val="21"/>
          <w:szCs w:val="22"/>
        </w:rPr>
        <w:t>G</w:t>
      </w:r>
      <w:r>
        <w:rPr>
          <w:rFonts w:hint="eastAsia"/>
          <w:sz w:val="21"/>
          <w:szCs w:val="22"/>
        </w:rPr>
        <w:t>B 50009-2012的要求。</w:t>
      </w:r>
    </w:p>
    <w:bookmarkEnd w:id="57"/>
    <w:p w14:paraId="130E5AF0">
      <w:pPr>
        <w:pStyle w:val="43"/>
        <w:spacing w:line="440" w:lineRule="exact"/>
        <w:ind w:firstLine="199" w:firstLineChars="95"/>
        <w:rPr>
          <w:sz w:val="21"/>
          <w:szCs w:val="22"/>
        </w:rPr>
      </w:pPr>
      <w:r>
        <w:rPr>
          <w:rFonts w:hint="eastAsia"/>
          <w:sz w:val="21"/>
          <w:szCs w:val="21"/>
        </w:rPr>
        <w:t xml:space="preserve">5.2.2    </w:t>
      </w:r>
      <w:r>
        <w:rPr>
          <w:rFonts w:hint="eastAsia"/>
          <w:sz w:val="21"/>
          <w:szCs w:val="22"/>
        </w:rPr>
        <w:t>主要构件的使用寿命应≥10 年。</w:t>
      </w:r>
    </w:p>
    <w:p w14:paraId="5AC0FB51">
      <w:pPr>
        <w:spacing w:before="312" w:beforeLines="100" w:after="312" w:afterLines="100" w:line="440" w:lineRule="exact"/>
        <w:ind w:firstLine="0" w:firstLineChars="0"/>
        <w:rPr>
          <w:rFonts w:ascii="黑体" w:hAnsi="黑体" w:eastAsia="黑体"/>
          <w:sz w:val="21"/>
          <w:szCs w:val="21"/>
        </w:rPr>
      </w:pPr>
      <w:bookmarkStart w:id="58" w:name="_Hlk181386407"/>
      <w:bookmarkStart w:id="59" w:name="_Hlk181384055"/>
      <w:r>
        <w:rPr>
          <w:rFonts w:hint="eastAsia" w:ascii="黑体" w:hAnsi="黑体" w:eastAsia="黑体"/>
          <w:sz w:val="21"/>
          <w:szCs w:val="21"/>
        </w:rPr>
        <w:t>5.3    配套设备</w:t>
      </w:r>
    </w:p>
    <w:bookmarkEnd w:id="58"/>
    <w:p w14:paraId="3876406C">
      <w:pPr>
        <w:pStyle w:val="43"/>
        <w:spacing w:before="312" w:beforeLines="100" w:after="312" w:afterLines="100" w:line="440" w:lineRule="exact"/>
        <w:ind w:firstLine="0" w:firstLineChars="0"/>
        <w:rPr>
          <w:rFonts w:ascii="黑体" w:hAnsi="黑体" w:eastAsia="黑体"/>
          <w:sz w:val="21"/>
          <w:szCs w:val="21"/>
        </w:rPr>
      </w:pPr>
      <w:bookmarkStart w:id="60" w:name="_Hlk181386444"/>
      <w:r>
        <w:rPr>
          <w:rFonts w:hint="eastAsia" w:ascii="黑体" w:hAnsi="黑体" w:eastAsia="黑体"/>
          <w:sz w:val="21"/>
          <w:szCs w:val="21"/>
        </w:rPr>
        <w:t>5.3.1    通风口</w:t>
      </w:r>
    </w:p>
    <w:bookmarkEnd w:id="59"/>
    <w:bookmarkEnd w:id="60"/>
    <w:p w14:paraId="49F6FCF7">
      <w:pPr>
        <w:pStyle w:val="43"/>
        <w:spacing w:line="440" w:lineRule="exact"/>
        <w:ind w:firstLine="0" w:firstLineChars="0"/>
        <w:rPr>
          <w:sz w:val="21"/>
          <w:szCs w:val="22"/>
        </w:rPr>
      </w:pPr>
      <w:bookmarkStart w:id="61" w:name="_Hlk181384129"/>
      <w:bookmarkStart w:id="62" w:name="_Hlk135745569"/>
      <w:bookmarkStart w:id="63" w:name="_Hlk138788420"/>
      <w:r>
        <w:rPr>
          <w:rFonts w:hint="eastAsia"/>
          <w:sz w:val="21"/>
          <w:szCs w:val="22"/>
        </w:rPr>
        <w:t>5.3.1.1</w:t>
      </w:r>
      <w:bookmarkEnd w:id="61"/>
      <w:r>
        <w:rPr>
          <w:rFonts w:hint="eastAsia"/>
          <w:bCs/>
          <w:sz w:val="21"/>
          <w:szCs w:val="21"/>
        </w:rPr>
        <w:t xml:space="preserve">    </w:t>
      </w:r>
      <w:r>
        <w:rPr>
          <w:rFonts w:hint="eastAsia"/>
          <w:sz w:val="21"/>
          <w:szCs w:val="22"/>
        </w:rPr>
        <w:t>保温大棚的通风口应该设置2道。在大棚南脊高与北脊高非等高处设置1道脊部通风口，在前屋面底角</w:t>
      </w:r>
      <w:r>
        <w:rPr>
          <w:sz w:val="21"/>
          <w:szCs w:val="22"/>
        </w:rPr>
        <w:t>0.5</w:t>
      </w:r>
      <w:r>
        <w:rPr>
          <w:rFonts w:hint="eastAsia"/>
          <w:sz w:val="21"/>
          <w:szCs w:val="22"/>
        </w:rPr>
        <w:t xml:space="preserve"> m～1.</w:t>
      </w:r>
      <w:r>
        <w:rPr>
          <w:sz w:val="21"/>
          <w:szCs w:val="22"/>
        </w:rPr>
        <w:t>0</w:t>
      </w:r>
      <w:r>
        <w:rPr>
          <w:rFonts w:hint="eastAsia"/>
          <w:sz w:val="21"/>
          <w:szCs w:val="22"/>
        </w:rPr>
        <w:t xml:space="preserve"> m处设置1道底通风口，通风口宽1.</w:t>
      </w:r>
      <w:r>
        <w:rPr>
          <w:sz w:val="21"/>
          <w:szCs w:val="22"/>
        </w:rPr>
        <w:t>0</w:t>
      </w:r>
      <w:r>
        <w:rPr>
          <w:rFonts w:hint="eastAsia"/>
          <w:sz w:val="21"/>
          <w:szCs w:val="22"/>
        </w:rPr>
        <w:t xml:space="preserve"> m～2</w:t>
      </w:r>
      <w:r>
        <w:rPr>
          <w:sz w:val="21"/>
          <w:szCs w:val="22"/>
        </w:rPr>
        <w:t>.0</w:t>
      </w:r>
      <w:r>
        <w:rPr>
          <w:rFonts w:hint="eastAsia"/>
          <w:sz w:val="21"/>
          <w:szCs w:val="22"/>
        </w:rPr>
        <w:t xml:space="preserve"> m。</w:t>
      </w:r>
    </w:p>
    <w:p w14:paraId="0A6FDFA3">
      <w:pPr>
        <w:pStyle w:val="43"/>
        <w:spacing w:line="440" w:lineRule="exact"/>
        <w:ind w:firstLine="0" w:firstLineChars="0"/>
        <w:rPr>
          <w:sz w:val="21"/>
          <w:szCs w:val="22"/>
        </w:rPr>
      </w:pPr>
      <w:r>
        <w:rPr>
          <w:rFonts w:hint="eastAsia"/>
          <w:sz w:val="21"/>
          <w:szCs w:val="22"/>
        </w:rPr>
        <w:t>5.3.1.2</w:t>
      </w:r>
      <w:r>
        <w:rPr>
          <w:rFonts w:hint="eastAsia"/>
          <w:bCs/>
          <w:sz w:val="21"/>
          <w:szCs w:val="21"/>
        </w:rPr>
        <w:t xml:space="preserve">    </w:t>
      </w:r>
      <w:r>
        <w:rPr>
          <w:rFonts w:hint="eastAsia"/>
          <w:sz w:val="21"/>
          <w:szCs w:val="22"/>
        </w:rPr>
        <w:t>通风口处棚膜要重叠15～20 cm，通风口处配备防虫网。通风口的设定应符合NY/T 1451-2018的要求。</w:t>
      </w:r>
    </w:p>
    <w:p w14:paraId="00E3251E">
      <w:pPr>
        <w:pStyle w:val="43"/>
        <w:spacing w:line="440" w:lineRule="exact"/>
        <w:ind w:firstLine="0" w:firstLineChars="0"/>
        <w:rPr>
          <w:sz w:val="21"/>
          <w:szCs w:val="22"/>
        </w:rPr>
      </w:pPr>
      <w:r>
        <w:rPr>
          <w:rFonts w:hint="eastAsia"/>
          <w:sz w:val="21"/>
          <w:szCs w:val="22"/>
        </w:rPr>
        <w:t>5.3.1.3</w:t>
      </w:r>
      <w:r>
        <w:rPr>
          <w:rFonts w:hint="eastAsia"/>
          <w:bCs/>
          <w:sz w:val="21"/>
          <w:szCs w:val="21"/>
        </w:rPr>
        <w:t xml:space="preserve">    </w:t>
      </w:r>
      <w:r>
        <w:rPr>
          <w:rFonts w:hint="eastAsia"/>
          <w:sz w:val="21"/>
          <w:szCs w:val="22"/>
        </w:rPr>
        <w:t>通风口均采用电动卷膜器开启。采用卷轴滚动方式</w:t>
      </w:r>
      <w:bookmarkStart w:id="64" w:name="_Hlk138780642"/>
      <w:r>
        <w:rPr>
          <w:rFonts w:hint="eastAsia"/>
          <w:sz w:val="21"/>
          <w:szCs w:val="22"/>
        </w:rPr>
        <w:t>。卷轴缩口连接，棚膜与卷轴用固膜卡紧固，固膜卡间隔0.4～0.5 m，电机驱动，</w:t>
      </w:r>
      <w:bookmarkEnd w:id="64"/>
      <w:r>
        <w:rPr>
          <w:rFonts w:hint="eastAsia"/>
          <w:sz w:val="21"/>
          <w:szCs w:val="22"/>
        </w:rPr>
        <w:t>卷膜器应符合 JB/T 13079的规定。</w:t>
      </w:r>
    </w:p>
    <w:bookmarkEnd w:id="62"/>
    <w:bookmarkEnd w:id="63"/>
    <w:p w14:paraId="050EC4BB">
      <w:pPr>
        <w:pStyle w:val="43"/>
        <w:spacing w:before="312" w:beforeLines="100" w:after="312" w:afterLines="100" w:line="440" w:lineRule="exact"/>
        <w:ind w:firstLine="0" w:firstLineChars="0"/>
        <w:rPr>
          <w:rFonts w:ascii="黑体" w:hAnsi="黑体" w:eastAsia="黑体"/>
          <w:sz w:val="21"/>
          <w:szCs w:val="21"/>
        </w:rPr>
      </w:pPr>
      <w:bookmarkStart w:id="65" w:name="_Hlk181384166"/>
      <w:bookmarkStart w:id="66" w:name="_Hlk138788435"/>
      <w:r>
        <w:rPr>
          <w:rFonts w:hint="eastAsia" w:ascii="黑体" w:hAnsi="黑体" w:eastAsia="黑体"/>
          <w:sz w:val="21"/>
          <w:szCs w:val="21"/>
        </w:rPr>
        <w:t>5.3.2    卷帘系统</w:t>
      </w:r>
    </w:p>
    <w:bookmarkEnd w:id="65"/>
    <w:p w14:paraId="5FA82288">
      <w:pPr>
        <w:pStyle w:val="43"/>
        <w:spacing w:line="240" w:lineRule="auto"/>
        <w:ind w:firstLine="420"/>
        <w:rPr>
          <w:sz w:val="21"/>
          <w:szCs w:val="22"/>
        </w:rPr>
      </w:pPr>
      <w:r>
        <w:rPr>
          <w:rFonts w:hint="eastAsia"/>
          <w:sz w:val="21"/>
          <w:szCs w:val="22"/>
        </w:rPr>
        <w:t>塑料大棚应配有2套电动保温被卷帘系统，应包含电机、保温被、卷管、导轨和控制系统等。</w:t>
      </w:r>
      <w:bookmarkStart w:id="67" w:name="_Hlk188626969"/>
      <w:r>
        <w:rPr>
          <w:rFonts w:hint="eastAsia"/>
          <w:sz w:val="21"/>
          <w:szCs w:val="22"/>
        </w:rPr>
        <w:t>大棚卷帘机应符合</w:t>
      </w:r>
      <w:r>
        <w:rPr>
          <w:sz w:val="21"/>
          <w:szCs w:val="22"/>
        </w:rPr>
        <w:t xml:space="preserve"> </w:t>
      </w:r>
      <w:r>
        <w:rPr>
          <w:rFonts w:hint="eastAsia"/>
          <w:sz w:val="21"/>
          <w:szCs w:val="22"/>
        </w:rPr>
        <w:t>JB/T 11913-2014的规定。</w:t>
      </w:r>
      <w:bookmarkEnd w:id="67"/>
    </w:p>
    <w:bookmarkEnd w:id="66"/>
    <w:p w14:paraId="0BD54EA7">
      <w:pPr>
        <w:pStyle w:val="43"/>
        <w:spacing w:before="312" w:beforeLines="100" w:after="312" w:afterLines="100" w:line="440" w:lineRule="exact"/>
        <w:ind w:firstLine="0" w:firstLineChars="0"/>
        <w:rPr>
          <w:rFonts w:ascii="黑体" w:hAnsi="黑体" w:eastAsia="黑体"/>
          <w:sz w:val="21"/>
          <w:szCs w:val="21"/>
        </w:rPr>
      </w:pPr>
      <w:bookmarkStart w:id="68" w:name="_Hlk181384174"/>
      <w:bookmarkStart w:id="69" w:name="_Hlk135745668"/>
      <w:r>
        <w:rPr>
          <w:rFonts w:hint="eastAsia" w:ascii="黑体" w:hAnsi="黑体" w:eastAsia="黑体"/>
          <w:sz w:val="21"/>
          <w:szCs w:val="21"/>
        </w:rPr>
        <w:t>5.3.3    环境监控</w:t>
      </w:r>
    </w:p>
    <w:bookmarkEnd w:id="68"/>
    <w:p w14:paraId="2369E17A">
      <w:pPr>
        <w:pStyle w:val="43"/>
        <w:spacing w:line="440" w:lineRule="exact"/>
        <w:ind w:firstLine="420"/>
        <w:rPr>
          <w:sz w:val="21"/>
          <w:szCs w:val="22"/>
        </w:rPr>
      </w:pPr>
      <w:r>
        <w:rPr>
          <w:rFonts w:hint="eastAsia"/>
          <w:sz w:val="21"/>
          <w:szCs w:val="22"/>
        </w:rPr>
        <w:t>大棚内可设置空气温湿度、光照、二氧化碳、土壤温湿度等环境调控的监控设备，可采用物联网技术进行生产管理。</w:t>
      </w:r>
    </w:p>
    <w:bookmarkEnd w:id="69"/>
    <w:p w14:paraId="7C1A1B89">
      <w:pPr>
        <w:pStyle w:val="43"/>
        <w:spacing w:before="312" w:beforeLines="100" w:after="312" w:afterLines="100" w:line="440" w:lineRule="exact"/>
        <w:ind w:firstLine="0" w:firstLineChars="0"/>
        <w:rPr>
          <w:rFonts w:ascii="黑体" w:hAnsi="黑体" w:eastAsia="黑体"/>
          <w:sz w:val="21"/>
          <w:szCs w:val="21"/>
        </w:rPr>
      </w:pPr>
      <w:bookmarkStart w:id="70" w:name="_Hlk181376310"/>
      <w:r>
        <w:rPr>
          <w:rFonts w:ascii="黑体" w:hAnsi="黑体" w:eastAsia="黑体"/>
          <w:sz w:val="21"/>
          <w:szCs w:val="21"/>
        </w:rPr>
        <w:t>5.3.4</w:t>
      </w:r>
      <w:r>
        <w:rPr>
          <w:rFonts w:hint="eastAsia" w:ascii="黑体" w:hAnsi="黑体" w:eastAsia="黑体"/>
          <w:sz w:val="21"/>
          <w:szCs w:val="21"/>
        </w:rPr>
        <w:t xml:space="preserve">    增配设备</w:t>
      </w:r>
    </w:p>
    <w:p w14:paraId="109F5EEB">
      <w:pPr>
        <w:pStyle w:val="43"/>
        <w:ind w:firstLine="0" w:firstLineChars="0"/>
        <w:rPr>
          <w:sz w:val="21"/>
          <w:szCs w:val="21"/>
        </w:rPr>
      </w:pPr>
      <w:r>
        <w:rPr>
          <w:rFonts w:hint="eastAsia"/>
          <w:sz w:val="21"/>
          <w:szCs w:val="21"/>
        </w:rPr>
        <w:t>5.3.4.1    大棚配套设备应根据作物生产工艺要求、生产管理水平和当地气候条件合理配置。</w:t>
      </w:r>
    </w:p>
    <w:p w14:paraId="4D09127F">
      <w:pPr>
        <w:pStyle w:val="43"/>
        <w:ind w:firstLine="0" w:firstLineChars="0"/>
        <w:rPr>
          <w:sz w:val="21"/>
          <w:szCs w:val="21"/>
        </w:rPr>
      </w:pPr>
      <w:r>
        <w:rPr>
          <w:rFonts w:hint="eastAsia"/>
          <w:sz w:val="21"/>
          <w:szCs w:val="21"/>
        </w:rPr>
        <w:t>5.3.4.2    根据不同地区的气候条件和种植要求，大棚可增设辅助应急加温或降温设备。</w:t>
      </w:r>
    </w:p>
    <w:p w14:paraId="701763A8">
      <w:pPr>
        <w:pStyle w:val="43"/>
        <w:ind w:firstLine="0" w:firstLineChars="0"/>
        <w:rPr>
          <w:sz w:val="21"/>
          <w:szCs w:val="21"/>
        </w:rPr>
      </w:pPr>
      <w:r>
        <w:rPr>
          <w:rFonts w:hint="eastAsia"/>
          <w:sz w:val="21"/>
          <w:szCs w:val="21"/>
        </w:rPr>
        <w:t>5.3.4.3    大棚灌溉系统宜根据作物品种和栽培方式合理选择滴灌、微喷灌等设备。</w:t>
      </w:r>
    </w:p>
    <w:p w14:paraId="4C5715D9">
      <w:pPr>
        <w:pStyle w:val="43"/>
        <w:spacing w:line="440" w:lineRule="exact"/>
        <w:ind w:firstLine="0" w:firstLineChars="0"/>
        <w:rPr>
          <w:rStyle w:val="41"/>
          <w:sz w:val="21"/>
          <w:szCs w:val="22"/>
        </w:rPr>
      </w:pPr>
      <w:r>
        <w:rPr>
          <w:rStyle w:val="41"/>
          <w:rFonts w:hint="eastAsia"/>
          <w:sz w:val="21"/>
          <w:szCs w:val="22"/>
        </w:rPr>
        <w:t>5.3.4.4    大棚根据作物需要增设CO</w:t>
      </w:r>
      <w:r>
        <w:rPr>
          <w:rStyle w:val="41"/>
          <w:rFonts w:hint="eastAsia"/>
          <w:sz w:val="21"/>
          <w:szCs w:val="22"/>
          <w:vertAlign w:val="subscript"/>
        </w:rPr>
        <w:t>2</w:t>
      </w:r>
      <w:r>
        <w:rPr>
          <w:rStyle w:val="41"/>
          <w:rFonts w:hint="eastAsia"/>
          <w:sz w:val="21"/>
          <w:szCs w:val="22"/>
        </w:rPr>
        <w:t>增施装置、人工补光装置等。</w:t>
      </w:r>
    </w:p>
    <w:p w14:paraId="43EDFC60">
      <w:pPr>
        <w:pStyle w:val="43"/>
        <w:spacing w:before="312" w:beforeLines="100" w:after="312" w:afterLines="100" w:line="440" w:lineRule="exact"/>
        <w:ind w:firstLine="0" w:firstLineChars="0"/>
        <w:rPr>
          <w:rFonts w:ascii="黑体" w:hAnsi="黑体" w:eastAsia="黑体"/>
          <w:sz w:val="21"/>
          <w:szCs w:val="21"/>
        </w:rPr>
      </w:pPr>
      <w:r>
        <w:rPr>
          <w:rFonts w:hint="eastAsia" w:ascii="黑体" w:hAnsi="黑体" w:eastAsia="黑体"/>
          <w:sz w:val="21"/>
          <w:szCs w:val="21"/>
        </w:rPr>
        <w:t>5.4    供配电</w:t>
      </w:r>
    </w:p>
    <w:p w14:paraId="1BF7C0D9">
      <w:pPr>
        <w:pStyle w:val="43"/>
        <w:spacing w:line="440" w:lineRule="exact"/>
        <w:ind w:firstLine="0" w:firstLineChars="0"/>
        <w:rPr>
          <w:sz w:val="21"/>
          <w:szCs w:val="21"/>
        </w:rPr>
      </w:pPr>
      <w:r>
        <w:rPr>
          <w:rFonts w:hint="eastAsia"/>
          <w:sz w:val="21"/>
          <w:szCs w:val="21"/>
        </w:rPr>
        <w:t>5.4.1    园区供配电系统设计应符合GB 50052的规定，大棚工程供电电路工程设计应符合GB 50054和NY/T 3223的规定。</w:t>
      </w:r>
    </w:p>
    <w:p w14:paraId="0AAE13BC">
      <w:pPr>
        <w:pStyle w:val="43"/>
        <w:spacing w:line="440" w:lineRule="exact"/>
        <w:ind w:firstLine="0" w:firstLineChars="0"/>
        <w:rPr>
          <w:sz w:val="21"/>
          <w:szCs w:val="21"/>
        </w:rPr>
      </w:pPr>
      <w:r>
        <w:rPr>
          <w:rFonts w:hint="eastAsia"/>
          <w:sz w:val="21"/>
          <w:szCs w:val="21"/>
        </w:rPr>
        <w:t>5.4.2    控制箱宜安装在操作间内适当位置，大棚内的灯具、电源插座、开关等电气设备应具备密闭防水功能，插座回路应设有剩余电流动作保护器或漏电保护装置。</w:t>
      </w:r>
    </w:p>
    <w:p w14:paraId="5337D109">
      <w:pPr>
        <w:pStyle w:val="43"/>
        <w:spacing w:before="312" w:beforeLines="100" w:after="312" w:afterLines="100" w:line="440" w:lineRule="exact"/>
        <w:ind w:firstLine="0" w:firstLineChars="0"/>
        <w:rPr>
          <w:rFonts w:ascii="黑体" w:hAnsi="黑体" w:eastAsia="黑体"/>
          <w:sz w:val="21"/>
          <w:szCs w:val="21"/>
        </w:rPr>
      </w:pPr>
      <w:r>
        <w:rPr>
          <w:rFonts w:hint="eastAsia" w:ascii="黑体" w:hAnsi="黑体" w:eastAsia="黑体"/>
          <w:sz w:val="21"/>
          <w:szCs w:val="21"/>
        </w:rPr>
        <w:t>5.5    宜机化要求</w:t>
      </w:r>
    </w:p>
    <w:p w14:paraId="1F5B39E3">
      <w:pPr>
        <w:pStyle w:val="43"/>
        <w:ind w:firstLine="0" w:firstLineChars="0"/>
        <w:rPr>
          <w:sz w:val="21"/>
          <w:szCs w:val="21"/>
        </w:rPr>
      </w:pPr>
      <w:r>
        <w:rPr>
          <w:rFonts w:hint="eastAsia"/>
          <w:sz w:val="21"/>
          <w:szCs w:val="21"/>
        </w:rPr>
        <w:t>5.5.1    宜在</w:t>
      </w:r>
      <w:bookmarkStart w:id="71" w:name="OLE_LINK1"/>
      <w:r>
        <w:rPr>
          <w:rFonts w:hint="eastAsia"/>
          <w:sz w:val="21"/>
          <w:szCs w:val="21"/>
        </w:rPr>
        <w:t>保温大棚</w:t>
      </w:r>
      <w:bookmarkEnd w:id="71"/>
      <w:r>
        <w:rPr>
          <w:rFonts w:hint="eastAsia"/>
          <w:sz w:val="21"/>
          <w:szCs w:val="21"/>
        </w:rPr>
        <w:t>的适当位置设置高度不小于2.0 m、宽度不小于2.0 m的农机进出通道，方便农机作业和进出。</w:t>
      </w:r>
    </w:p>
    <w:p w14:paraId="09C8775C">
      <w:pPr>
        <w:pStyle w:val="43"/>
        <w:ind w:firstLine="0" w:firstLineChars="0"/>
        <w:rPr>
          <w:sz w:val="21"/>
          <w:szCs w:val="21"/>
        </w:rPr>
      </w:pPr>
      <w:r>
        <w:rPr>
          <w:rFonts w:hint="eastAsia"/>
          <w:sz w:val="21"/>
          <w:szCs w:val="21"/>
        </w:rPr>
        <w:t>5.5.2    保温大棚内部设置1道立柱，且立柱应不影响农机作业。</w:t>
      </w:r>
    </w:p>
    <w:p w14:paraId="6A97B93E">
      <w:pPr>
        <w:pStyle w:val="43"/>
        <w:ind w:firstLine="0" w:firstLineChars="0"/>
        <w:rPr>
          <w:sz w:val="21"/>
          <w:szCs w:val="21"/>
        </w:rPr>
      </w:pPr>
      <w:r>
        <w:rPr>
          <w:rFonts w:hint="eastAsia"/>
          <w:sz w:val="21"/>
          <w:szCs w:val="21"/>
        </w:rPr>
        <w:t>5.5.3    卷帘机宜采用电动形式。</w:t>
      </w:r>
    </w:p>
    <w:p w14:paraId="59AA81E6">
      <w:pPr>
        <w:pStyle w:val="43"/>
        <w:ind w:firstLine="0" w:firstLineChars="0"/>
        <w:rPr>
          <w:sz w:val="21"/>
          <w:szCs w:val="21"/>
        </w:rPr>
      </w:pPr>
      <w:r>
        <w:rPr>
          <w:rFonts w:hint="eastAsia"/>
          <w:sz w:val="21"/>
          <w:szCs w:val="21"/>
        </w:rPr>
        <w:t>5.5.4    卷膜器宜采用电动形式。</w:t>
      </w:r>
    </w:p>
    <w:bookmarkEnd w:id="70"/>
    <w:p w14:paraId="39BDE609">
      <w:pPr>
        <w:spacing w:before="312" w:beforeLines="100" w:after="312" w:afterLines="100" w:line="240" w:lineRule="auto"/>
        <w:ind w:firstLine="0" w:firstLineChars="0"/>
        <w:outlineLvl w:val="0"/>
        <w:rPr>
          <w:rFonts w:eastAsia="黑体"/>
          <w:sz w:val="21"/>
          <w:szCs w:val="21"/>
        </w:rPr>
      </w:pPr>
      <w:bookmarkStart w:id="72" w:name="_Toc181276186"/>
      <w:bookmarkStart w:id="73" w:name="_Toc181391582"/>
      <w:bookmarkStart w:id="74" w:name="_Toc181377919"/>
      <w:r>
        <w:rPr>
          <w:rFonts w:hint="eastAsia" w:eastAsia="黑体"/>
          <w:sz w:val="21"/>
          <w:szCs w:val="21"/>
        </w:rPr>
        <w:t>6    建筑尺寸及材料要求</w:t>
      </w:r>
      <w:bookmarkEnd w:id="72"/>
      <w:bookmarkEnd w:id="73"/>
      <w:bookmarkEnd w:id="74"/>
    </w:p>
    <w:p w14:paraId="452EAD7A">
      <w:pPr>
        <w:spacing w:before="312" w:beforeLines="100" w:after="312" w:afterLines="100" w:line="440" w:lineRule="exact"/>
        <w:ind w:firstLine="0" w:firstLineChars="0"/>
        <w:rPr>
          <w:rFonts w:ascii="黑体" w:hAnsi="黑体" w:eastAsia="黑体"/>
          <w:sz w:val="21"/>
          <w:szCs w:val="21"/>
        </w:rPr>
      </w:pPr>
      <w:r>
        <w:rPr>
          <w:rFonts w:hint="eastAsia" w:ascii="黑体" w:hAnsi="黑体" w:eastAsia="黑体"/>
          <w:sz w:val="21"/>
          <w:szCs w:val="21"/>
        </w:rPr>
        <w:t>6.1    建筑尺寸</w:t>
      </w:r>
    </w:p>
    <w:p w14:paraId="5AE60906">
      <w:pPr>
        <w:pStyle w:val="43"/>
        <w:spacing w:line="440" w:lineRule="exact"/>
        <w:ind w:firstLine="0" w:firstLineChars="0"/>
        <w:rPr>
          <w:sz w:val="21"/>
          <w:szCs w:val="21"/>
        </w:rPr>
      </w:pPr>
      <w:r>
        <w:rPr>
          <w:rFonts w:hint="eastAsia"/>
          <w:sz w:val="21"/>
          <w:szCs w:val="21"/>
        </w:rPr>
        <w:t>6.1.1    保温大棚的屋面基础宜采用钢筋混凝土加预埋件的条形基础，柱下基础宜采用独立基础。</w:t>
      </w:r>
    </w:p>
    <w:p w14:paraId="4CD188B6">
      <w:pPr>
        <w:pStyle w:val="43"/>
        <w:spacing w:line="440" w:lineRule="exact"/>
        <w:ind w:firstLine="0" w:firstLineChars="0"/>
        <w:rPr>
          <w:sz w:val="21"/>
          <w:szCs w:val="21"/>
        </w:rPr>
      </w:pPr>
      <w:r>
        <w:rPr>
          <w:sz w:val="21"/>
          <w:szCs w:val="21"/>
        </w:rPr>
        <w:t>6.1.2</w:t>
      </w:r>
      <w:r>
        <w:rPr>
          <w:rFonts w:hint="eastAsia" w:ascii="黑体" w:hAnsi="黑体" w:eastAsia="黑体"/>
          <w:sz w:val="21"/>
          <w:szCs w:val="21"/>
        </w:rPr>
        <w:t xml:space="preserve">    </w:t>
      </w:r>
      <w:r>
        <w:rPr>
          <w:rFonts w:hint="eastAsia"/>
          <w:sz w:val="21"/>
          <w:szCs w:val="21"/>
        </w:rPr>
        <w:t>基础埋深应大于当地冻土层深度，温室建设地区的标准冻深按 GB 50007的有关规定确定。</w:t>
      </w:r>
    </w:p>
    <w:p w14:paraId="1D767AFF">
      <w:pPr>
        <w:pStyle w:val="43"/>
        <w:spacing w:line="440" w:lineRule="exact"/>
        <w:ind w:firstLine="0" w:firstLineChars="0"/>
        <w:rPr>
          <w:sz w:val="21"/>
          <w:szCs w:val="21"/>
        </w:rPr>
      </w:pPr>
      <w:r>
        <w:rPr>
          <w:sz w:val="21"/>
          <w:szCs w:val="21"/>
        </w:rPr>
        <w:t>6.1.3</w:t>
      </w:r>
      <w:r>
        <w:rPr>
          <w:rFonts w:hint="eastAsia" w:ascii="黑体" w:hAnsi="黑体" w:eastAsia="黑体"/>
          <w:sz w:val="21"/>
          <w:szCs w:val="21"/>
        </w:rPr>
        <w:t xml:space="preserve">    </w:t>
      </w:r>
      <w:r>
        <w:rPr>
          <w:rFonts w:hint="eastAsia"/>
          <w:sz w:val="21"/>
          <w:szCs w:val="21"/>
        </w:rPr>
        <w:t>温室的屋面基础墙外侧宜设置防寒沟或贴附保温板，基础墙体保温结构应符合</w:t>
      </w:r>
      <w:r>
        <w:rPr>
          <w:rFonts w:hint="eastAsia"/>
          <w:sz w:val="21"/>
          <w:szCs w:val="22"/>
        </w:rPr>
        <w:t>NY/T 2134的相关</w:t>
      </w:r>
      <w:r>
        <w:rPr>
          <w:rFonts w:hint="eastAsia"/>
          <w:sz w:val="21"/>
          <w:szCs w:val="21"/>
        </w:rPr>
        <w:t>规定。</w:t>
      </w:r>
    </w:p>
    <w:p w14:paraId="65594A0C">
      <w:pPr>
        <w:pStyle w:val="43"/>
        <w:spacing w:line="440" w:lineRule="exact"/>
        <w:ind w:firstLine="0" w:firstLineChars="0"/>
        <w:rPr>
          <w:sz w:val="21"/>
          <w:szCs w:val="21"/>
        </w:rPr>
      </w:pPr>
      <w:r>
        <w:rPr>
          <w:rFonts w:hint="eastAsia"/>
          <w:sz w:val="21"/>
          <w:szCs w:val="21"/>
        </w:rPr>
        <w:t>6</w:t>
      </w:r>
      <w:r>
        <w:rPr>
          <w:sz w:val="21"/>
          <w:szCs w:val="21"/>
        </w:rPr>
        <w:t>.1.4</w:t>
      </w:r>
      <w:r>
        <w:rPr>
          <w:rFonts w:hint="eastAsia" w:ascii="黑体" w:hAnsi="黑体" w:eastAsia="黑体"/>
          <w:sz w:val="21"/>
          <w:szCs w:val="21"/>
        </w:rPr>
        <w:t xml:space="preserve">    </w:t>
      </w:r>
      <w:r>
        <w:rPr>
          <w:rFonts w:hint="eastAsia"/>
          <w:sz w:val="21"/>
          <w:szCs w:val="21"/>
        </w:rPr>
        <w:t>温室的前屋面基础构造和承载力</w:t>
      </w:r>
      <w:r>
        <w:rPr>
          <w:rFonts w:hint="eastAsia"/>
          <w:sz w:val="21"/>
          <w:szCs w:val="22"/>
        </w:rPr>
        <w:t>应满足温室</w:t>
      </w:r>
      <w:r>
        <w:rPr>
          <w:rFonts w:hint="eastAsia"/>
          <w:sz w:val="21"/>
          <w:szCs w:val="21"/>
        </w:rPr>
        <w:t>承重要求，</w:t>
      </w:r>
      <w:r>
        <w:rPr>
          <w:rFonts w:hint="eastAsia"/>
          <w:sz w:val="21"/>
          <w:szCs w:val="22"/>
        </w:rPr>
        <w:t>温室地基的基础构型和承重设计应符合NY/T 1145</w:t>
      </w:r>
      <w:r>
        <w:rPr>
          <w:rFonts w:hint="eastAsia"/>
          <w:sz w:val="21"/>
          <w:szCs w:val="21"/>
        </w:rPr>
        <w:t>的</w:t>
      </w:r>
      <w:r>
        <w:rPr>
          <w:rFonts w:hint="eastAsia"/>
          <w:sz w:val="21"/>
          <w:szCs w:val="22"/>
        </w:rPr>
        <w:t>相关</w:t>
      </w:r>
      <w:r>
        <w:rPr>
          <w:rFonts w:hint="eastAsia"/>
          <w:sz w:val="21"/>
          <w:szCs w:val="21"/>
        </w:rPr>
        <w:t>规定。</w:t>
      </w:r>
    </w:p>
    <w:p w14:paraId="6385F121">
      <w:pPr>
        <w:pStyle w:val="43"/>
        <w:spacing w:line="440" w:lineRule="exact"/>
        <w:ind w:firstLine="0" w:firstLineChars="0"/>
        <w:rPr>
          <w:sz w:val="21"/>
          <w:szCs w:val="21"/>
        </w:rPr>
      </w:pPr>
    </w:p>
    <w:p w14:paraId="45F50625">
      <w:pPr>
        <w:pStyle w:val="43"/>
        <w:spacing w:line="440" w:lineRule="exact"/>
        <w:ind w:firstLine="0" w:firstLineChars="0"/>
        <w:rPr>
          <w:sz w:val="21"/>
          <w:szCs w:val="21"/>
        </w:rPr>
      </w:pPr>
      <w:r>
        <w:rPr>
          <w:rFonts w:hint="eastAsia"/>
          <w:sz w:val="21"/>
          <w:szCs w:val="21"/>
        </w:rPr>
        <w:t>6.1.</w:t>
      </w:r>
      <w:r>
        <w:rPr>
          <w:sz w:val="21"/>
          <w:szCs w:val="21"/>
        </w:rPr>
        <w:t>5</w:t>
      </w:r>
      <w:r>
        <w:rPr>
          <w:rFonts w:hint="eastAsia"/>
          <w:sz w:val="21"/>
          <w:szCs w:val="21"/>
        </w:rPr>
        <w:t xml:space="preserve">    保温大棚山墙采用钢骨架、保温被复合结构，应满足承重和保温要求。</w:t>
      </w:r>
    </w:p>
    <w:p w14:paraId="63F9808C">
      <w:pPr>
        <w:pStyle w:val="43"/>
        <w:spacing w:line="440" w:lineRule="exact"/>
        <w:ind w:firstLine="0" w:firstLineChars="0"/>
        <w:rPr>
          <w:sz w:val="21"/>
          <w:szCs w:val="21"/>
        </w:rPr>
      </w:pPr>
      <w:r>
        <w:rPr>
          <w:rFonts w:hint="eastAsia"/>
          <w:sz w:val="21"/>
          <w:szCs w:val="21"/>
        </w:rPr>
        <w:t>6.1.</w:t>
      </w:r>
      <w:r>
        <w:rPr>
          <w:sz w:val="21"/>
          <w:szCs w:val="21"/>
        </w:rPr>
        <w:t>6</w:t>
      </w:r>
      <w:r>
        <w:rPr>
          <w:rFonts w:hint="eastAsia"/>
          <w:sz w:val="21"/>
          <w:szCs w:val="21"/>
        </w:rPr>
        <w:t xml:space="preserve">    保温大棚宜东西走向，南偏西或南偏东5</w:t>
      </w:r>
      <w:r>
        <w:rPr>
          <w:rFonts w:hint="eastAsia"/>
          <w:sz w:val="21"/>
          <w:szCs w:val="22"/>
        </w:rPr>
        <w:t>～</w:t>
      </w:r>
      <w:r>
        <w:rPr>
          <w:rFonts w:hint="eastAsia"/>
          <w:sz w:val="21"/>
          <w:szCs w:val="21"/>
        </w:rPr>
        <w:t>10°。</w:t>
      </w:r>
    </w:p>
    <w:p w14:paraId="583AF6D8">
      <w:pPr>
        <w:spacing w:before="312" w:beforeLines="100" w:after="312" w:afterLines="100" w:line="440" w:lineRule="exact"/>
        <w:ind w:firstLine="0" w:firstLineChars="0"/>
        <w:rPr>
          <w:rFonts w:ascii="黑体" w:hAnsi="黑体" w:eastAsia="黑体"/>
          <w:sz w:val="21"/>
          <w:szCs w:val="21"/>
        </w:rPr>
      </w:pPr>
      <w:bookmarkStart w:id="75" w:name="_Hlk181384257"/>
      <w:r>
        <w:rPr>
          <w:rFonts w:hint="eastAsia" w:ascii="黑体" w:hAnsi="黑体" w:eastAsia="黑体"/>
          <w:sz w:val="21"/>
          <w:szCs w:val="21"/>
        </w:rPr>
        <w:t>6.2    骨架材料</w:t>
      </w:r>
    </w:p>
    <w:bookmarkEnd w:id="75"/>
    <w:p w14:paraId="2E3DDD3C">
      <w:pPr>
        <w:pStyle w:val="43"/>
        <w:spacing w:line="440" w:lineRule="exact"/>
        <w:ind w:firstLine="0" w:firstLineChars="0"/>
        <w:rPr>
          <w:sz w:val="21"/>
          <w:szCs w:val="22"/>
        </w:rPr>
      </w:pPr>
      <w:bookmarkStart w:id="76" w:name="_Hlk181384268"/>
      <w:r>
        <w:rPr>
          <w:rFonts w:hint="eastAsia"/>
          <w:sz w:val="21"/>
          <w:szCs w:val="21"/>
        </w:rPr>
        <w:t>6.2.1</w:t>
      </w:r>
      <w:bookmarkEnd w:id="76"/>
      <w:r>
        <w:rPr>
          <w:rFonts w:hint="eastAsia"/>
          <w:sz w:val="21"/>
          <w:szCs w:val="21"/>
        </w:rPr>
        <w:t xml:space="preserve">    </w:t>
      </w:r>
      <w:r>
        <w:rPr>
          <w:rFonts w:hint="eastAsia"/>
          <w:sz w:val="21"/>
          <w:szCs w:val="22"/>
        </w:rPr>
        <w:t>大棚拱架、立柱、纵向拉杆使用热镀锌钢管应符合GB/T 13912的相关规定。根据不同场地及气候条件，大棚主拱架可选择镀锌椭圆管、圆形钢管、几字钢等。</w:t>
      </w:r>
    </w:p>
    <w:p w14:paraId="3BEFC07C">
      <w:pPr>
        <w:pStyle w:val="43"/>
        <w:spacing w:line="440" w:lineRule="exact"/>
        <w:ind w:firstLine="0" w:firstLineChars="0"/>
        <w:rPr>
          <w:sz w:val="21"/>
          <w:szCs w:val="21"/>
        </w:rPr>
      </w:pPr>
      <w:bookmarkStart w:id="77" w:name="_Hlk181384281"/>
      <w:r>
        <w:rPr>
          <w:rFonts w:hint="eastAsia"/>
          <w:sz w:val="21"/>
          <w:szCs w:val="21"/>
        </w:rPr>
        <w:t>6.2.2    骨架可采用组装桁架式、单杆式、焊接桁架式等形式。组装桁架式和单杆式宜采用椭圆钢管、圆钢管、冷弯内卷边或外卷边等型钢，工厂化生产，现场组装；焊接桁架可用钢筋或钢管焊接而成，焊接处应进行防腐处理。钢构件加工质量应符合设计图纸规定的技术要求。</w:t>
      </w:r>
    </w:p>
    <w:p w14:paraId="77B818A1">
      <w:pPr>
        <w:pStyle w:val="43"/>
        <w:spacing w:line="440" w:lineRule="exact"/>
        <w:ind w:firstLine="0" w:firstLineChars="0"/>
        <w:rPr>
          <w:sz w:val="21"/>
          <w:szCs w:val="21"/>
        </w:rPr>
      </w:pPr>
      <w:r>
        <w:rPr>
          <w:rFonts w:hint="eastAsia"/>
          <w:sz w:val="21"/>
          <w:szCs w:val="21"/>
        </w:rPr>
        <w:t>6.2.3    钢构件表面应进行防腐处理，宜采用热浸镀锌方式，镀锌质量应符合 GB/T 13912的规定。</w:t>
      </w:r>
    </w:p>
    <w:p w14:paraId="6C95D28B">
      <w:pPr>
        <w:pStyle w:val="43"/>
        <w:spacing w:line="440" w:lineRule="exact"/>
        <w:ind w:firstLine="0" w:firstLineChars="0"/>
        <w:rPr>
          <w:sz w:val="21"/>
          <w:szCs w:val="21"/>
        </w:rPr>
      </w:pPr>
      <w:r>
        <w:rPr>
          <w:rFonts w:hint="eastAsia"/>
          <w:sz w:val="21"/>
          <w:szCs w:val="21"/>
        </w:rPr>
        <w:t>6.2.4    骨架支撑点与预埋件现场焊接处应做防腐处理。</w:t>
      </w:r>
    </w:p>
    <w:p w14:paraId="51DC63B5">
      <w:pPr>
        <w:pStyle w:val="43"/>
        <w:spacing w:line="440" w:lineRule="exact"/>
        <w:ind w:firstLine="0" w:firstLineChars="0"/>
        <w:rPr>
          <w:sz w:val="21"/>
          <w:szCs w:val="21"/>
        </w:rPr>
      </w:pPr>
      <w:r>
        <w:rPr>
          <w:rFonts w:hint="eastAsia"/>
          <w:sz w:val="21"/>
          <w:szCs w:val="21"/>
        </w:rPr>
        <w:t>6.2.5</w:t>
      </w:r>
      <w:r>
        <w:rPr>
          <w:rFonts w:hint="eastAsia" w:ascii="黑体" w:hAnsi="黑体" w:eastAsia="黑体"/>
          <w:sz w:val="21"/>
          <w:szCs w:val="21"/>
        </w:rPr>
        <w:t xml:space="preserve">    </w:t>
      </w:r>
      <w:r>
        <w:rPr>
          <w:rFonts w:hint="eastAsia"/>
          <w:sz w:val="21"/>
          <w:szCs w:val="21"/>
        </w:rPr>
        <w:t>温室屋面角</w:t>
      </w:r>
      <w:r>
        <w:rPr>
          <w:sz w:val="21"/>
          <w:szCs w:val="21"/>
        </w:rPr>
        <w:t>0.7m</w:t>
      </w:r>
      <w:r>
        <w:rPr>
          <w:rFonts w:hint="eastAsia"/>
          <w:sz w:val="21"/>
          <w:szCs w:val="21"/>
        </w:rPr>
        <w:t>处骨架高度</w:t>
      </w:r>
      <w:bookmarkStart w:id="78" w:name="_Hlk188640002"/>
      <w:r>
        <w:rPr>
          <w:rFonts w:hint="eastAsia"/>
          <w:sz w:val="21"/>
          <w:szCs w:val="22"/>
        </w:rPr>
        <w:t>应不低于</w:t>
      </w:r>
      <w:r>
        <w:rPr>
          <w:rFonts w:hint="eastAsia"/>
          <w:sz w:val="21"/>
          <w:szCs w:val="21"/>
        </w:rPr>
        <w:t>1.7</w:t>
      </w:r>
      <w:r>
        <w:rPr>
          <w:sz w:val="21"/>
          <w:szCs w:val="21"/>
        </w:rPr>
        <w:t xml:space="preserve"> </w:t>
      </w:r>
      <w:r>
        <w:rPr>
          <w:rFonts w:hint="eastAsia"/>
          <w:sz w:val="21"/>
          <w:szCs w:val="21"/>
        </w:rPr>
        <w:t>m</w:t>
      </w:r>
      <w:bookmarkEnd w:id="78"/>
      <w:r>
        <w:rPr>
          <w:rFonts w:hint="eastAsia"/>
          <w:sz w:val="21"/>
          <w:szCs w:val="21"/>
        </w:rPr>
        <w:t>。</w:t>
      </w:r>
    </w:p>
    <w:bookmarkEnd w:id="77"/>
    <w:p w14:paraId="617825EC">
      <w:pPr>
        <w:spacing w:before="312" w:beforeLines="100" w:after="312" w:afterLines="100" w:line="440" w:lineRule="exact"/>
        <w:ind w:firstLine="0" w:firstLineChars="0"/>
        <w:rPr>
          <w:rFonts w:ascii="黑体" w:hAnsi="黑体" w:eastAsia="黑体"/>
          <w:sz w:val="21"/>
          <w:szCs w:val="21"/>
        </w:rPr>
      </w:pPr>
      <w:bookmarkStart w:id="79" w:name="OLE_LINK6"/>
      <w:bookmarkStart w:id="80" w:name="_Hlk181384318"/>
      <w:bookmarkStart w:id="81" w:name="_Hlk138788391"/>
      <w:r>
        <w:rPr>
          <w:rFonts w:hint="eastAsia" w:ascii="黑体" w:hAnsi="黑体" w:eastAsia="黑体"/>
          <w:sz w:val="21"/>
          <w:szCs w:val="21"/>
        </w:rPr>
        <w:t>6.3    覆盖材料</w:t>
      </w:r>
    </w:p>
    <w:bookmarkEnd w:id="79"/>
    <w:p w14:paraId="5953AB92">
      <w:pPr>
        <w:pStyle w:val="43"/>
        <w:spacing w:before="312" w:beforeLines="100" w:after="312" w:afterLines="100" w:line="440" w:lineRule="exact"/>
        <w:ind w:firstLine="0" w:firstLineChars="0"/>
        <w:rPr>
          <w:rFonts w:ascii="黑体" w:hAnsi="黑体" w:eastAsia="黑体"/>
          <w:sz w:val="21"/>
          <w:szCs w:val="22"/>
        </w:rPr>
      </w:pPr>
      <w:bookmarkStart w:id="82" w:name="_Hlk181387063"/>
      <w:r>
        <w:rPr>
          <w:rFonts w:hint="eastAsia" w:ascii="黑体" w:hAnsi="黑体" w:eastAsia="黑体"/>
          <w:sz w:val="21"/>
          <w:szCs w:val="22"/>
        </w:rPr>
        <w:t>6.3.1    棚膜</w:t>
      </w:r>
    </w:p>
    <w:bookmarkEnd w:id="80"/>
    <w:bookmarkEnd w:id="82"/>
    <w:p w14:paraId="28BC2FF9">
      <w:pPr>
        <w:pStyle w:val="43"/>
        <w:spacing w:line="440" w:lineRule="exact"/>
        <w:ind w:firstLine="0" w:firstLineChars="0"/>
        <w:rPr>
          <w:sz w:val="21"/>
          <w:szCs w:val="22"/>
        </w:rPr>
      </w:pPr>
      <w:bookmarkStart w:id="83" w:name="OLE_LINK30"/>
      <w:bookmarkStart w:id="84" w:name="_Hlk188625998"/>
      <w:r>
        <w:rPr>
          <w:rFonts w:hint="eastAsia"/>
          <w:sz w:val="21"/>
          <w:szCs w:val="22"/>
        </w:rPr>
        <w:t>6.</w:t>
      </w:r>
      <w:r>
        <w:rPr>
          <w:sz w:val="21"/>
          <w:szCs w:val="22"/>
        </w:rPr>
        <w:t>3</w:t>
      </w:r>
      <w:r>
        <w:rPr>
          <w:rFonts w:hint="eastAsia"/>
          <w:sz w:val="21"/>
          <w:szCs w:val="22"/>
        </w:rPr>
        <w:t>.1.1</w:t>
      </w:r>
      <w:r>
        <w:rPr>
          <w:rFonts w:hint="eastAsia" w:ascii="黑体" w:hAnsi="黑体" w:eastAsia="黑体"/>
          <w:sz w:val="21"/>
          <w:szCs w:val="21"/>
        </w:rPr>
        <w:t xml:space="preserve">    </w:t>
      </w:r>
      <w:bookmarkEnd w:id="83"/>
      <w:r>
        <w:rPr>
          <w:rFonts w:hint="eastAsia"/>
          <w:sz w:val="21"/>
          <w:szCs w:val="22"/>
        </w:rPr>
        <w:t>棚膜透光率不应低于85%，厚度不小于0.08 mm。棚膜应具有防雾滴性能，选择应符合NY/T 1966和QB/T 2472-2000的规定。</w:t>
      </w:r>
    </w:p>
    <w:p w14:paraId="56892D39">
      <w:pPr>
        <w:pStyle w:val="43"/>
        <w:spacing w:line="440" w:lineRule="exact"/>
        <w:ind w:firstLine="0" w:firstLineChars="0"/>
        <w:rPr>
          <w:sz w:val="21"/>
          <w:szCs w:val="22"/>
        </w:rPr>
      </w:pPr>
      <w:r>
        <w:rPr>
          <w:rFonts w:hint="eastAsia"/>
          <w:sz w:val="21"/>
          <w:szCs w:val="22"/>
        </w:rPr>
        <w:t>6.</w:t>
      </w:r>
      <w:r>
        <w:rPr>
          <w:sz w:val="21"/>
          <w:szCs w:val="22"/>
        </w:rPr>
        <w:t>3</w:t>
      </w:r>
      <w:r>
        <w:rPr>
          <w:rFonts w:hint="eastAsia"/>
          <w:sz w:val="21"/>
          <w:szCs w:val="22"/>
        </w:rPr>
        <w:t>.1.2    塑料薄膜用卡膜槽和弹簧卡固定，卡槽材料宜选用镀锌钢材或铝合金，厚度不应小于0.7 mm。卡槽尺寸不应小于30 mm×12 mm。卡簧宜选用覆塑处理的卡簧，表面光滑无尖。卡槽、卡簧的选择应符合JB/T 13080的规定。</w:t>
      </w:r>
    </w:p>
    <w:bookmarkEnd w:id="84"/>
    <w:p w14:paraId="59DD9FD1">
      <w:pPr>
        <w:pStyle w:val="43"/>
        <w:spacing w:before="312" w:beforeLines="100" w:after="312" w:afterLines="100" w:line="440" w:lineRule="exact"/>
        <w:ind w:firstLine="0" w:firstLineChars="0"/>
        <w:rPr>
          <w:rFonts w:ascii="黑体" w:hAnsi="黑体" w:eastAsia="黑体"/>
          <w:sz w:val="21"/>
          <w:szCs w:val="22"/>
        </w:rPr>
      </w:pPr>
      <w:bookmarkStart w:id="85" w:name="OLE_LINK13"/>
      <w:bookmarkStart w:id="86" w:name="_Hlk181384357"/>
      <w:r>
        <w:rPr>
          <w:rFonts w:hint="eastAsia" w:ascii="黑体" w:hAnsi="黑体" w:eastAsia="黑体"/>
          <w:sz w:val="21"/>
          <w:szCs w:val="22"/>
        </w:rPr>
        <w:t xml:space="preserve">6.3.2    </w:t>
      </w:r>
      <w:bookmarkEnd w:id="85"/>
      <w:r>
        <w:rPr>
          <w:rFonts w:hint="eastAsia" w:ascii="黑体" w:hAnsi="黑体" w:eastAsia="黑体"/>
          <w:sz w:val="21"/>
          <w:szCs w:val="22"/>
        </w:rPr>
        <w:t>复合保温被</w:t>
      </w:r>
    </w:p>
    <w:bookmarkEnd w:id="86"/>
    <w:p w14:paraId="3C92FB53">
      <w:pPr>
        <w:pStyle w:val="43"/>
        <w:spacing w:line="440" w:lineRule="exact"/>
        <w:ind w:firstLine="420"/>
        <w:rPr>
          <w:sz w:val="21"/>
          <w:szCs w:val="22"/>
        </w:rPr>
      </w:pPr>
      <w:r>
        <w:rPr>
          <w:rFonts w:hint="eastAsia"/>
          <w:sz w:val="21"/>
          <w:szCs w:val="22"/>
        </w:rPr>
        <w:t>关中、陕南地区宜选择</w:t>
      </w:r>
      <w:r>
        <w:rPr>
          <w:sz w:val="21"/>
          <w:szCs w:val="22"/>
        </w:rPr>
        <w:t>1.5kg/m</w:t>
      </w:r>
      <w:r>
        <w:rPr>
          <w:sz w:val="21"/>
          <w:szCs w:val="22"/>
          <w:vertAlign w:val="superscript"/>
        </w:rPr>
        <w:t>2</w:t>
      </w:r>
      <w:r>
        <w:rPr>
          <w:rFonts w:hint="eastAsia"/>
          <w:sz w:val="21"/>
          <w:szCs w:val="22"/>
        </w:rPr>
        <w:t>～</w:t>
      </w:r>
      <w:r>
        <w:rPr>
          <w:sz w:val="21"/>
          <w:szCs w:val="22"/>
        </w:rPr>
        <w:t>2.0 kg/m</w:t>
      </w:r>
      <w:r>
        <w:rPr>
          <w:sz w:val="21"/>
          <w:szCs w:val="22"/>
          <w:vertAlign w:val="superscript"/>
        </w:rPr>
        <w:t>2</w:t>
      </w:r>
      <w:r>
        <w:rPr>
          <w:rFonts w:hint="eastAsia"/>
          <w:sz w:val="21"/>
          <w:szCs w:val="22"/>
        </w:rPr>
        <w:t>规格新型复合保温被，陕北地区宜选择</w:t>
      </w:r>
      <w:r>
        <w:rPr>
          <w:sz w:val="21"/>
          <w:szCs w:val="22"/>
        </w:rPr>
        <w:t>4.0kg/m</w:t>
      </w:r>
      <w:r>
        <w:rPr>
          <w:sz w:val="21"/>
          <w:szCs w:val="22"/>
          <w:vertAlign w:val="superscript"/>
        </w:rPr>
        <w:t>2</w:t>
      </w:r>
      <w:r>
        <w:rPr>
          <w:rFonts w:hint="eastAsia"/>
          <w:sz w:val="21"/>
          <w:szCs w:val="22"/>
        </w:rPr>
        <w:t>～</w:t>
      </w:r>
      <w:r>
        <w:rPr>
          <w:sz w:val="21"/>
          <w:szCs w:val="22"/>
        </w:rPr>
        <w:t>4.5 kg/ m</w:t>
      </w:r>
      <w:r>
        <w:rPr>
          <w:sz w:val="21"/>
          <w:szCs w:val="22"/>
          <w:vertAlign w:val="superscript"/>
        </w:rPr>
        <w:t>2</w:t>
      </w:r>
      <w:r>
        <w:rPr>
          <w:rFonts w:hint="eastAsia"/>
          <w:sz w:val="21"/>
          <w:szCs w:val="22"/>
        </w:rPr>
        <w:t>规格新型复合保温被。</w:t>
      </w:r>
    </w:p>
    <w:p w14:paraId="65428A9F">
      <w:pPr>
        <w:pStyle w:val="43"/>
        <w:spacing w:before="312" w:beforeLines="100" w:after="312" w:afterLines="100" w:line="440" w:lineRule="exact"/>
        <w:ind w:firstLine="0" w:firstLineChars="0"/>
        <w:rPr>
          <w:rFonts w:ascii="黑体" w:hAnsi="黑体" w:eastAsia="黑体"/>
          <w:sz w:val="21"/>
          <w:szCs w:val="22"/>
        </w:rPr>
      </w:pPr>
      <w:bookmarkStart w:id="87" w:name="_Hlk181384365"/>
      <w:r>
        <w:rPr>
          <w:rFonts w:hint="eastAsia" w:ascii="黑体" w:hAnsi="黑体" w:eastAsia="黑体"/>
          <w:sz w:val="21"/>
          <w:szCs w:val="22"/>
        </w:rPr>
        <w:t>6.3.3    防虫网</w:t>
      </w:r>
    </w:p>
    <w:bookmarkEnd w:id="87"/>
    <w:p w14:paraId="0C3096F9">
      <w:pPr>
        <w:pStyle w:val="43"/>
        <w:spacing w:line="440" w:lineRule="exact"/>
        <w:ind w:firstLine="420"/>
        <w:rPr>
          <w:sz w:val="21"/>
          <w:szCs w:val="22"/>
        </w:rPr>
      </w:pPr>
      <w:r>
        <w:rPr>
          <w:rFonts w:hint="eastAsia"/>
          <w:sz w:val="21"/>
          <w:szCs w:val="22"/>
        </w:rPr>
        <w:t>防虫网安装在通风口处，宜采用</w:t>
      </w:r>
      <w:r>
        <w:rPr>
          <w:sz w:val="21"/>
          <w:szCs w:val="22"/>
        </w:rPr>
        <w:t>20</w:t>
      </w:r>
      <w:r>
        <w:rPr>
          <w:rFonts w:hint="eastAsia"/>
          <w:sz w:val="21"/>
          <w:szCs w:val="22"/>
        </w:rPr>
        <w:t>～</w:t>
      </w:r>
      <w:r>
        <w:rPr>
          <w:sz w:val="21"/>
          <w:szCs w:val="22"/>
        </w:rPr>
        <w:t>50</w:t>
      </w:r>
      <w:r>
        <w:rPr>
          <w:rFonts w:hint="eastAsia"/>
          <w:sz w:val="21"/>
          <w:szCs w:val="22"/>
        </w:rPr>
        <w:t>目纱网。防虫网的选型应符合</w:t>
      </w:r>
      <w:r>
        <w:rPr>
          <w:rFonts w:hint="eastAsia"/>
          <w:sz w:val="21"/>
        </w:rPr>
        <w:t>GB/T 19791-2005的相关规定。</w:t>
      </w:r>
    </w:p>
    <w:bookmarkEnd w:id="81"/>
    <w:p w14:paraId="532A0FE6">
      <w:pPr>
        <w:spacing w:before="312" w:beforeLines="100" w:after="312" w:afterLines="100" w:line="240" w:lineRule="auto"/>
        <w:ind w:firstLine="0" w:firstLineChars="0"/>
        <w:outlineLvl w:val="0"/>
        <w:rPr>
          <w:rFonts w:eastAsia="黑体"/>
          <w:sz w:val="21"/>
          <w:szCs w:val="21"/>
        </w:rPr>
      </w:pPr>
      <w:bookmarkStart w:id="88" w:name="_Toc181377920"/>
      <w:bookmarkStart w:id="89" w:name="_Toc181391583"/>
      <w:bookmarkStart w:id="90" w:name="_Hlk181384383"/>
      <w:r>
        <w:rPr>
          <w:rFonts w:hint="eastAsia" w:eastAsia="黑体"/>
          <w:sz w:val="21"/>
          <w:szCs w:val="21"/>
        </w:rPr>
        <w:t>7    施工安装</w:t>
      </w:r>
      <w:bookmarkEnd w:id="88"/>
      <w:bookmarkEnd w:id="89"/>
    </w:p>
    <w:p w14:paraId="0FB0BD45">
      <w:pPr>
        <w:spacing w:before="312" w:beforeLines="100" w:after="312" w:afterLines="100" w:line="440" w:lineRule="exact"/>
        <w:ind w:firstLine="0" w:firstLineChars="0"/>
        <w:rPr>
          <w:rFonts w:ascii="黑体" w:hAnsi="黑体" w:eastAsia="黑体"/>
          <w:sz w:val="21"/>
          <w:szCs w:val="21"/>
        </w:rPr>
      </w:pPr>
      <w:r>
        <w:rPr>
          <w:rFonts w:hint="eastAsia" w:ascii="黑体" w:hAnsi="黑体" w:eastAsia="黑体"/>
          <w:sz w:val="21"/>
          <w:szCs w:val="21"/>
        </w:rPr>
        <w:t>7.1    墙体施工</w:t>
      </w:r>
    </w:p>
    <w:bookmarkEnd w:id="90"/>
    <w:p w14:paraId="3DDEE5F6">
      <w:pPr>
        <w:pStyle w:val="43"/>
        <w:spacing w:line="440" w:lineRule="exact"/>
        <w:ind w:firstLine="0" w:firstLineChars="0"/>
        <w:rPr>
          <w:sz w:val="21"/>
          <w:szCs w:val="22"/>
        </w:rPr>
      </w:pPr>
      <w:bookmarkStart w:id="91" w:name="OLE_LINK4"/>
      <w:bookmarkStart w:id="92" w:name="_Hlk181384584"/>
      <w:bookmarkStart w:id="93" w:name="_Hlk136003952"/>
      <w:r>
        <w:rPr>
          <w:rFonts w:hint="eastAsia"/>
          <w:bCs/>
          <w:sz w:val="21"/>
          <w:szCs w:val="21"/>
        </w:rPr>
        <w:t>7.1</w:t>
      </w:r>
      <w:bookmarkEnd w:id="91"/>
      <w:r>
        <w:rPr>
          <w:bCs/>
          <w:sz w:val="21"/>
          <w:szCs w:val="21"/>
        </w:rPr>
        <w:t xml:space="preserve">.1    </w:t>
      </w:r>
      <w:bookmarkEnd w:id="92"/>
      <w:r>
        <w:rPr>
          <w:rFonts w:hint="eastAsia"/>
          <w:sz w:val="21"/>
          <w:szCs w:val="22"/>
        </w:rPr>
        <w:t>大棚山墙应</w:t>
      </w:r>
      <w:bookmarkStart w:id="94" w:name="_Hlk138788355"/>
      <w:r>
        <w:rPr>
          <w:rFonts w:hint="eastAsia"/>
          <w:sz w:val="21"/>
          <w:szCs w:val="22"/>
        </w:rPr>
        <w:t>采用间距为两米</w:t>
      </w:r>
      <w:bookmarkEnd w:id="94"/>
      <w:r>
        <w:rPr>
          <w:rFonts w:hint="eastAsia"/>
          <w:sz w:val="21"/>
          <w:szCs w:val="22"/>
        </w:rPr>
        <w:t>的立柱和横向杆件组成骨架，外覆盖采用</w:t>
      </w:r>
      <w:bookmarkStart w:id="95" w:name="_Hlk138882729"/>
      <w:bookmarkStart w:id="96" w:name="_Hlk138788335"/>
      <w:r>
        <w:rPr>
          <w:rFonts w:hint="eastAsia"/>
          <w:sz w:val="21"/>
          <w:szCs w:val="22"/>
        </w:rPr>
        <w:t>彩钢泡沫板，</w:t>
      </w:r>
      <w:bookmarkEnd w:id="95"/>
      <w:r>
        <w:rPr>
          <w:rFonts w:hint="eastAsia"/>
          <w:sz w:val="21"/>
          <w:szCs w:val="22"/>
        </w:rPr>
        <w:t>保温性能较好。</w:t>
      </w:r>
      <w:bookmarkEnd w:id="96"/>
    </w:p>
    <w:p w14:paraId="36D7E0EB">
      <w:pPr>
        <w:pStyle w:val="43"/>
        <w:spacing w:line="440" w:lineRule="exact"/>
        <w:ind w:firstLine="0" w:firstLineChars="0"/>
        <w:rPr>
          <w:sz w:val="21"/>
          <w:szCs w:val="22"/>
        </w:rPr>
      </w:pPr>
      <w:r>
        <w:rPr>
          <w:rFonts w:hint="eastAsia"/>
          <w:bCs/>
          <w:sz w:val="21"/>
          <w:szCs w:val="21"/>
        </w:rPr>
        <w:t>7.1</w:t>
      </w:r>
      <w:r>
        <w:rPr>
          <w:bCs/>
          <w:sz w:val="21"/>
          <w:szCs w:val="21"/>
        </w:rPr>
        <w:t>.</w:t>
      </w:r>
      <w:r>
        <w:rPr>
          <w:rFonts w:hint="eastAsia"/>
          <w:bCs/>
          <w:sz w:val="21"/>
          <w:szCs w:val="21"/>
        </w:rPr>
        <w:t>2</w:t>
      </w:r>
      <w:r>
        <w:rPr>
          <w:bCs/>
          <w:sz w:val="21"/>
          <w:szCs w:val="21"/>
        </w:rPr>
        <w:t xml:space="preserve">    </w:t>
      </w:r>
      <w:r>
        <w:rPr>
          <w:rFonts w:hint="eastAsia"/>
          <w:sz w:val="21"/>
          <w:szCs w:val="22"/>
        </w:rPr>
        <w:t>为便于机械设备进入，棚门尺寸不小于2.0</w:t>
      </w:r>
      <w:r>
        <w:rPr>
          <w:sz w:val="21"/>
          <w:szCs w:val="22"/>
        </w:rPr>
        <w:t xml:space="preserve"> </w:t>
      </w:r>
      <w:r>
        <w:rPr>
          <w:rFonts w:hint="eastAsia"/>
          <w:sz w:val="21"/>
          <w:szCs w:val="22"/>
        </w:rPr>
        <w:t>m(宽)×2.2 m(高)，采用推拉方式，并保证安全强度和保暖性。</w:t>
      </w:r>
    </w:p>
    <w:p w14:paraId="085AE4E6">
      <w:pPr>
        <w:pStyle w:val="43"/>
        <w:spacing w:line="440" w:lineRule="exact"/>
        <w:ind w:firstLine="0" w:firstLineChars="0"/>
        <w:rPr>
          <w:sz w:val="21"/>
          <w:szCs w:val="22"/>
        </w:rPr>
      </w:pPr>
      <w:r>
        <w:rPr>
          <w:rFonts w:hint="eastAsia"/>
          <w:bCs/>
          <w:sz w:val="21"/>
          <w:szCs w:val="21"/>
        </w:rPr>
        <w:t>7.1</w:t>
      </w:r>
      <w:r>
        <w:rPr>
          <w:bCs/>
          <w:sz w:val="21"/>
          <w:szCs w:val="21"/>
        </w:rPr>
        <w:t>.</w:t>
      </w:r>
      <w:r>
        <w:rPr>
          <w:rFonts w:hint="eastAsia"/>
          <w:bCs/>
          <w:sz w:val="21"/>
          <w:szCs w:val="21"/>
        </w:rPr>
        <w:t>3</w:t>
      </w:r>
      <w:r>
        <w:rPr>
          <w:bCs/>
          <w:sz w:val="21"/>
          <w:szCs w:val="21"/>
        </w:rPr>
        <w:t xml:space="preserve">   </w:t>
      </w:r>
      <w:r>
        <w:rPr>
          <w:rFonts w:hint="eastAsia"/>
          <w:bCs/>
          <w:sz w:val="21"/>
          <w:szCs w:val="21"/>
        </w:rPr>
        <w:t>墙体施工应符合GB 50003和NY/T 2134的规定</w:t>
      </w:r>
      <w:r>
        <w:rPr>
          <w:rFonts w:hint="eastAsia"/>
          <w:sz w:val="21"/>
          <w:szCs w:val="22"/>
        </w:rPr>
        <w:t>。</w:t>
      </w:r>
    </w:p>
    <w:bookmarkEnd w:id="52"/>
    <w:bookmarkEnd w:id="53"/>
    <w:bookmarkEnd w:id="93"/>
    <w:p w14:paraId="3104ADF2">
      <w:pPr>
        <w:spacing w:before="312" w:beforeLines="100" w:after="312" w:afterLines="100" w:line="440" w:lineRule="exact"/>
        <w:ind w:firstLine="0" w:firstLineChars="0"/>
        <w:rPr>
          <w:rFonts w:ascii="黑体" w:hAnsi="黑体" w:eastAsia="黑体"/>
          <w:sz w:val="21"/>
          <w:szCs w:val="21"/>
        </w:rPr>
      </w:pPr>
      <w:bookmarkStart w:id="97" w:name="_Hlk181384611"/>
      <w:r>
        <w:rPr>
          <w:rFonts w:hint="eastAsia" w:ascii="黑体" w:hAnsi="黑体" w:eastAsia="黑体"/>
          <w:sz w:val="21"/>
          <w:szCs w:val="21"/>
        </w:rPr>
        <w:t>7.2    基础施工</w:t>
      </w:r>
    </w:p>
    <w:bookmarkEnd w:id="97"/>
    <w:p w14:paraId="1B91DF87">
      <w:pPr>
        <w:pStyle w:val="43"/>
        <w:spacing w:before="312" w:beforeLines="100" w:after="312" w:afterLines="100" w:line="440" w:lineRule="exact"/>
        <w:ind w:firstLine="0" w:firstLineChars="0"/>
        <w:rPr>
          <w:rFonts w:ascii="黑体" w:hAnsi="黑体" w:eastAsia="黑体"/>
          <w:sz w:val="21"/>
          <w:szCs w:val="21"/>
        </w:rPr>
      </w:pPr>
      <w:bookmarkStart w:id="98" w:name="OLE_LINK8"/>
      <w:r>
        <w:rPr>
          <w:rFonts w:hint="eastAsia" w:ascii="黑体" w:hAnsi="黑体" w:eastAsia="黑体"/>
          <w:sz w:val="21"/>
          <w:szCs w:val="21"/>
        </w:rPr>
        <w:t>7.2.1    基础要求</w:t>
      </w:r>
    </w:p>
    <w:bookmarkEnd w:id="98"/>
    <w:p w14:paraId="3A02FFF9">
      <w:pPr>
        <w:pStyle w:val="43"/>
        <w:spacing w:line="440" w:lineRule="exact"/>
        <w:ind w:firstLine="420"/>
        <w:rPr>
          <w:sz w:val="21"/>
          <w:szCs w:val="22"/>
        </w:rPr>
      </w:pPr>
      <w:r>
        <w:rPr>
          <w:rFonts w:hint="eastAsia"/>
          <w:sz w:val="21"/>
          <w:szCs w:val="22"/>
        </w:rPr>
        <w:t>基础应埋置在当地地下水位以上，不应埋置于杂填土、淤泥等不利土层上，应符合GB 50007</w:t>
      </w:r>
      <w:r>
        <w:rPr>
          <w:sz w:val="21"/>
        </w:rPr>
        <w:t>-201</w:t>
      </w:r>
      <w:r>
        <w:rPr>
          <w:rFonts w:hint="eastAsia"/>
          <w:sz w:val="21"/>
        </w:rPr>
        <w:t>1</w:t>
      </w:r>
      <w:r>
        <w:rPr>
          <w:rFonts w:hint="eastAsia"/>
          <w:sz w:val="21"/>
          <w:szCs w:val="22"/>
        </w:rPr>
        <w:t>的有关规定。</w:t>
      </w:r>
    </w:p>
    <w:p w14:paraId="44BAF872">
      <w:pPr>
        <w:pStyle w:val="43"/>
        <w:spacing w:before="312" w:beforeLines="100" w:after="312" w:afterLines="100" w:line="440" w:lineRule="exact"/>
        <w:ind w:firstLine="0" w:firstLineChars="0"/>
        <w:rPr>
          <w:rFonts w:ascii="黑体" w:hAnsi="黑体" w:eastAsia="黑体"/>
          <w:sz w:val="21"/>
          <w:szCs w:val="21"/>
        </w:rPr>
      </w:pPr>
      <w:bookmarkStart w:id="99" w:name="_Hlk181384640"/>
      <w:r>
        <w:rPr>
          <w:rFonts w:hint="eastAsia" w:ascii="黑体" w:hAnsi="黑体" w:eastAsia="黑体"/>
          <w:sz w:val="21"/>
          <w:szCs w:val="21"/>
        </w:rPr>
        <w:t>7.2.2    垫层要求</w:t>
      </w:r>
    </w:p>
    <w:bookmarkEnd w:id="99"/>
    <w:p w14:paraId="1199335E">
      <w:pPr>
        <w:pStyle w:val="43"/>
        <w:spacing w:line="440" w:lineRule="exact"/>
        <w:ind w:firstLine="420"/>
        <w:rPr>
          <w:rStyle w:val="16"/>
          <w:rFonts w:eastAsiaTheme="minorEastAsia"/>
        </w:rPr>
      </w:pPr>
      <w:r>
        <w:rPr>
          <w:rFonts w:hint="eastAsia"/>
          <w:sz w:val="21"/>
          <w:szCs w:val="22"/>
        </w:rPr>
        <w:t>基础应开挖至老土以下</w:t>
      </w:r>
      <w:r>
        <w:rPr>
          <w:sz w:val="21"/>
          <w:szCs w:val="22"/>
        </w:rPr>
        <w:t>100mm</w:t>
      </w:r>
      <w:r>
        <w:rPr>
          <w:rFonts w:hint="eastAsia"/>
          <w:sz w:val="21"/>
          <w:szCs w:val="22"/>
        </w:rPr>
        <w:t>（或将基坑开挖至图中设计标高），若基底标高下有湿陷性黄土、杂填土或者淤泥，应将其清除后采用</w:t>
      </w:r>
      <w:r>
        <w:rPr>
          <w:sz w:val="21"/>
          <w:szCs w:val="22"/>
        </w:rPr>
        <w:t>3:7</w:t>
      </w:r>
      <w:r>
        <w:rPr>
          <w:rFonts w:hint="eastAsia"/>
          <w:sz w:val="21"/>
          <w:szCs w:val="22"/>
        </w:rPr>
        <w:t>灰土回填至基底标高。灰土垫层分层夯实，压实系数≥</w:t>
      </w:r>
      <w:r>
        <w:rPr>
          <w:sz w:val="21"/>
          <w:szCs w:val="22"/>
        </w:rPr>
        <w:t>0.97</w:t>
      </w:r>
      <w:r>
        <w:rPr>
          <w:rFonts w:hint="eastAsia"/>
          <w:sz w:val="21"/>
          <w:szCs w:val="22"/>
        </w:rPr>
        <w:t>。</w:t>
      </w:r>
    </w:p>
    <w:p w14:paraId="250C45E2">
      <w:pPr>
        <w:pStyle w:val="43"/>
        <w:spacing w:before="312" w:beforeLines="100" w:after="312" w:afterLines="100" w:line="440" w:lineRule="exact"/>
        <w:ind w:firstLine="0" w:firstLineChars="0"/>
        <w:rPr>
          <w:rFonts w:ascii="黑体" w:hAnsi="黑体" w:eastAsia="黑体"/>
          <w:sz w:val="21"/>
          <w:szCs w:val="21"/>
        </w:rPr>
      </w:pPr>
      <w:r>
        <w:rPr>
          <w:rFonts w:hint="eastAsia" w:ascii="黑体" w:hAnsi="黑体" w:eastAsia="黑体"/>
          <w:sz w:val="21"/>
          <w:szCs w:val="21"/>
        </w:rPr>
        <w:t>7.2.3    铺设要求</w:t>
      </w:r>
    </w:p>
    <w:p w14:paraId="2D354838">
      <w:pPr>
        <w:pStyle w:val="43"/>
        <w:spacing w:line="440" w:lineRule="exact"/>
        <w:ind w:firstLine="0" w:firstLineChars="0"/>
        <w:rPr>
          <w:sz w:val="21"/>
          <w:szCs w:val="22"/>
        </w:rPr>
      </w:pPr>
      <w:r>
        <w:rPr>
          <w:rFonts w:hint="eastAsia"/>
          <w:bCs/>
          <w:sz w:val="21"/>
          <w:szCs w:val="21"/>
        </w:rPr>
        <w:t xml:space="preserve">7.2.3.1   </w:t>
      </w:r>
      <w:r>
        <w:rPr>
          <w:rFonts w:hint="eastAsia"/>
          <w:sz w:val="21"/>
          <w:szCs w:val="22"/>
        </w:rPr>
        <w:t>大棚两侧分别覆盖新型复合保温被，保温被宽幅3m，搭接方式采用粘带衔接，每条保温被间搭接宽度应不小于10cm，使保温被形成一个整体，减少缝隙放热。</w:t>
      </w:r>
    </w:p>
    <w:p w14:paraId="69D66CF8">
      <w:pPr>
        <w:pStyle w:val="43"/>
        <w:spacing w:line="440" w:lineRule="exact"/>
        <w:ind w:firstLine="0" w:firstLineChars="0"/>
        <w:rPr>
          <w:sz w:val="21"/>
          <w:szCs w:val="22"/>
        </w:rPr>
      </w:pPr>
      <w:r>
        <w:rPr>
          <w:rFonts w:hint="eastAsia"/>
          <w:bCs/>
          <w:sz w:val="21"/>
          <w:szCs w:val="21"/>
        </w:rPr>
        <w:t xml:space="preserve">7.2.3.2    </w:t>
      </w:r>
      <w:r>
        <w:rPr>
          <w:rFonts w:hint="eastAsia"/>
          <w:sz w:val="21"/>
          <w:szCs w:val="22"/>
        </w:rPr>
        <w:t>防虫网的选择和安装符合GB/T 19791-2005的要求。</w:t>
      </w:r>
    </w:p>
    <w:p w14:paraId="7FEF3FE4">
      <w:pPr>
        <w:pStyle w:val="43"/>
        <w:spacing w:before="312" w:beforeLines="100" w:after="312" w:afterLines="100" w:line="440" w:lineRule="exact"/>
        <w:ind w:firstLine="0" w:firstLineChars="0"/>
        <w:rPr>
          <w:rFonts w:ascii="黑体" w:hAnsi="黑体" w:eastAsia="黑体"/>
          <w:sz w:val="21"/>
          <w:szCs w:val="21"/>
        </w:rPr>
      </w:pPr>
      <w:bookmarkStart w:id="100" w:name="_Hlk181384652"/>
      <w:bookmarkStart w:id="101" w:name="_Hlk161775893"/>
      <w:r>
        <w:rPr>
          <w:rFonts w:hint="eastAsia" w:ascii="黑体" w:hAnsi="黑体" w:eastAsia="黑体"/>
          <w:sz w:val="21"/>
          <w:szCs w:val="21"/>
        </w:rPr>
        <w:t>7.2.4    基础建造</w:t>
      </w:r>
    </w:p>
    <w:bookmarkEnd w:id="100"/>
    <w:p w14:paraId="2CE21AFA">
      <w:pPr>
        <w:spacing w:line="440" w:lineRule="exact"/>
        <w:ind w:firstLine="0" w:firstLineChars="0"/>
        <w:rPr>
          <w:rFonts w:eastAsia="宋体"/>
          <w:bCs/>
          <w:sz w:val="21"/>
          <w:szCs w:val="21"/>
        </w:rPr>
      </w:pPr>
      <w:bookmarkStart w:id="102" w:name="_Hlk135926188"/>
      <w:bookmarkStart w:id="103" w:name="OLE_LINK12"/>
      <w:bookmarkStart w:id="104" w:name="_Hlk181384662"/>
      <w:bookmarkStart w:id="105" w:name="_Hlk188626156"/>
      <w:r>
        <w:rPr>
          <w:rFonts w:hint="eastAsia" w:eastAsia="宋体"/>
          <w:bCs/>
          <w:sz w:val="21"/>
          <w:szCs w:val="21"/>
        </w:rPr>
        <w:t>7.2.4.1    大棚屋面基础宜采用条形基础</w:t>
      </w:r>
      <w:bookmarkEnd w:id="102"/>
      <w:r>
        <w:rPr>
          <w:rFonts w:hint="eastAsia" w:eastAsia="宋体"/>
          <w:bCs/>
          <w:sz w:val="21"/>
          <w:szCs w:val="21"/>
        </w:rPr>
        <w:t>，</w:t>
      </w:r>
      <w:bookmarkStart w:id="106" w:name="_Hlk138882554"/>
      <w:r>
        <w:rPr>
          <w:rFonts w:hint="eastAsia" w:eastAsia="宋体"/>
          <w:bCs/>
          <w:sz w:val="21"/>
          <w:szCs w:val="21"/>
        </w:rPr>
        <w:t>其垫层采用比例为3：7的灰土垫层，宽度不小于0.50 m</w:t>
      </w:r>
      <w:bookmarkEnd w:id="106"/>
      <w:r>
        <w:rPr>
          <w:rFonts w:hint="eastAsia" w:eastAsia="宋体"/>
          <w:bCs/>
          <w:sz w:val="21"/>
          <w:szCs w:val="21"/>
        </w:rPr>
        <w:t>，上部用1层37砖和11层24砖做基础</w:t>
      </w:r>
      <w:bookmarkStart w:id="107" w:name="_Hlk184329348"/>
      <w:r>
        <w:rPr>
          <w:rFonts w:hint="eastAsia" w:eastAsia="宋体"/>
          <w:bCs/>
          <w:sz w:val="21"/>
          <w:szCs w:val="21"/>
        </w:rPr>
        <w:t>。</w:t>
      </w:r>
    </w:p>
    <w:p w14:paraId="7931C07C">
      <w:pPr>
        <w:spacing w:line="440" w:lineRule="exact"/>
        <w:ind w:firstLine="0" w:firstLineChars="0"/>
        <w:rPr>
          <w:rFonts w:eastAsia="宋体"/>
          <w:bCs/>
          <w:sz w:val="21"/>
          <w:szCs w:val="21"/>
        </w:rPr>
      </w:pPr>
      <w:r>
        <w:rPr>
          <w:rFonts w:eastAsia="宋体"/>
          <w:bCs/>
          <w:sz w:val="21"/>
          <w:szCs w:val="21"/>
        </w:rPr>
        <w:t xml:space="preserve">7.2.4.2    </w:t>
      </w:r>
      <w:r>
        <w:rPr>
          <w:rFonts w:hint="eastAsia" w:eastAsia="宋体"/>
          <w:bCs/>
          <w:sz w:val="21"/>
          <w:szCs w:val="21"/>
        </w:rPr>
        <w:t>屋面基础浇筑顶部混凝土圈梁时，</w:t>
      </w:r>
      <w:bookmarkEnd w:id="107"/>
      <w:r>
        <w:rPr>
          <w:rFonts w:hint="eastAsia" w:eastAsia="宋体"/>
          <w:bCs/>
          <w:sz w:val="21"/>
          <w:szCs w:val="21"/>
        </w:rPr>
        <w:t>按设计的拱架间距埋设预埋件，用于焊接固定屋面拱架。</w:t>
      </w:r>
    </w:p>
    <w:p w14:paraId="04B242D2">
      <w:pPr>
        <w:spacing w:line="440" w:lineRule="exact"/>
        <w:ind w:firstLine="0" w:firstLineChars="0"/>
        <w:rPr>
          <w:rFonts w:eastAsia="宋体"/>
          <w:bCs/>
          <w:sz w:val="21"/>
          <w:szCs w:val="21"/>
        </w:rPr>
      </w:pPr>
      <w:bookmarkStart w:id="108" w:name="_Hlk138882647"/>
      <w:r>
        <w:rPr>
          <w:rFonts w:hint="eastAsia" w:eastAsia="宋体"/>
          <w:bCs/>
          <w:sz w:val="21"/>
          <w:szCs w:val="21"/>
        </w:rPr>
        <w:t>7.2.4.</w:t>
      </w:r>
      <w:r>
        <w:rPr>
          <w:rFonts w:eastAsia="宋体"/>
          <w:bCs/>
          <w:sz w:val="21"/>
          <w:szCs w:val="21"/>
        </w:rPr>
        <w:t>3</w:t>
      </w:r>
      <w:r>
        <w:rPr>
          <w:rFonts w:hint="eastAsia" w:eastAsia="宋体"/>
          <w:bCs/>
          <w:sz w:val="21"/>
          <w:szCs w:val="21"/>
        </w:rPr>
        <w:t xml:space="preserve">    室内立柱采用独立柱基础，其</w:t>
      </w:r>
      <w:bookmarkEnd w:id="108"/>
      <w:r>
        <w:rPr>
          <w:rFonts w:hint="eastAsia" w:eastAsia="宋体"/>
          <w:bCs/>
          <w:sz w:val="21"/>
          <w:szCs w:val="21"/>
        </w:rPr>
        <w:t>垫层采用比例为3：7的灰土垫层，上部现浇混凝土强度等级不低于C20。</w:t>
      </w:r>
    </w:p>
    <w:p w14:paraId="45BA29D0">
      <w:pPr>
        <w:spacing w:line="440" w:lineRule="exact"/>
        <w:ind w:firstLine="0" w:firstLineChars="0"/>
        <w:rPr>
          <w:rFonts w:eastAsia="宋体"/>
          <w:bCs/>
          <w:sz w:val="21"/>
          <w:szCs w:val="21"/>
        </w:rPr>
      </w:pPr>
      <w:r>
        <w:rPr>
          <w:rFonts w:eastAsia="宋体"/>
          <w:bCs/>
          <w:sz w:val="21"/>
          <w:szCs w:val="21"/>
        </w:rPr>
        <w:t>7.2.4.4</w:t>
      </w:r>
      <w:r>
        <w:rPr>
          <w:rFonts w:hint="eastAsia" w:eastAsia="宋体"/>
          <w:bCs/>
          <w:sz w:val="21"/>
          <w:szCs w:val="21"/>
        </w:rPr>
        <w:t xml:space="preserve">    独立柱基础顶面预留埋件，与上部立柱焊接或螺栓连接。</w:t>
      </w:r>
    </w:p>
    <w:p w14:paraId="11E2DAE5">
      <w:pPr>
        <w:spacing w:line="440" w:lineRule="exact"/>
        <w:ind w:firstLine="0" w:firstLineChars="0"/>
        <w:rPr>
          <w:rFonts w:eastAsia="宋体"/>
          <w:bCs/>
          <w:sz w:val="21"/>
          <w:szCs w:val="21"/>
        </w:rPr>
      </w:pPr>
      <w:r>
        <w:rPr>
          <w:rFonts w:hint="eastAsia" w:eastAsia="宋体"/>
          <w:bCs/>
          <w:sz w:val="21"/>
          <w:szCs w:val="21"/>
        </w:rPr>
        <w:t>7.2.4.</w:t>
      </w:r>
      <w:r>
        <w:rPr>
          <w:rFonts w:eastAsia="宋体"/>
          <w:bCs/>
          <w:sz w:val="21"/>
          <w:szCs w:val="21"/>
        </w:rPr>
        <w:t>5</w:t>
      </w:r>
      <w:r>
        <w:rPr>
          <w:rFonts w:hint="eastAsia" w:eastAsia="宋体"/>
          <w:bCs/>
          <w:sz w:val="21"/>
          <w:szCs w:val="21"/>
        </w:rPr>
        <w:t xml:space="preserve">    基础的施工与验收应符合NY/T 1145的有关规定。</w:t>
      </w:r>
    </w:p>
    <w:bookmarkEnd w:id="101"/>
    <w:bookmarkEnd w:id="103"/>
    <w:bookmarkEnd w:id="104"/>
    <w:bookmarkEnd w:id="105"/>
    <w:p w14:paraId="6EA6FE9D">
      <w:pPr>
        <w:spacing w:before="312" w:beforeLines="100" w:after="312" w:afterLines="100" w:line="240" w:lineRule="auto"/>
        <w:ind w:firstLine="0" w:firstLineChars="0"/>
        <w:rPr>
          <w:rFonts w:eastAsia="黑体"/>
          <w:sz w:val="21"/>
          <w:szCs w:val="21"/>
        </w:rPr>
      </w:pPr>
      <w:bookmarkStart w:id="109" w:name="_Hlk181384704"/>
      <w:bookmarkStart w:id="110" w:name="_Hlk138788065"/>
      <w:bookmarkStart w:id="111" w:name="_Hlk138882926"/>
      <w:r>
        <w:rPr>
          <w:rFonts w:hint="eastAsia" w:ascii="黑体" w:hAnsi="黑体" w:eastAsia="黑体"/>
          <w:sz w:val="21"/>
          <w:szCs w:val="21"/>
        </w:rPr>
        <w:t>7.3    骨架安装</w:t>
      </w:r>
    </w:p>
    <w:bookmarkEnd w:id="109"/>
    <w:p w14:paraId="4F1332D4">
      <w:pPr>
        <w:pStyle w:val="43"/>
        <w:spacing w:line="440" w:lineRule="exact"/>
        <w:ind w:firstLine="0" w:firstLineChars="0"/>
        <w:rPr>
          <w:bCs/>
          <w:sz w:val="21"/>
          <w:szCs w:val="21"/>
        </w:rPr>
      </w:pPr>
      <w:bookmarkStart w:id="112" w:name="_Hlk181377561"/>
      <w:bookmarkStart w:id="113" w:name="_Hlk188642376"/>
      <w:bookmarkStart w:id="114" w:name="_Hlk181384728"/>
      <w:r>
        <w:rPr>
          <w:rFonts w:hint="eastAsia"/>
          <w:bCs/>
          <w:sz w:val="21"/>
          <w:szCs w:val="21"/>
        </w:rPr>
        <w:t>7.3.1</w:t>
      </w:r>
      <w:r>
        <w:rPr>
          <w:rFonts w:hint="eastAsia" w:ascii="黑体" w:hAnsi="黑体" w:eastAsia="黑体"/>
          <w:sz w:val="21"/>
          <w:szCs w:val="21"/>
        </w:rPr>
        <w:t xml:space="preserve">   </w:t>
      </w:r>
      <w:r>
        <w:rPr>
          <w:rFonts w:hint="eastAsia"/>
          <w:bCs/>
          <w:sz w:val="21"/>
          <w:szCs w:val="21"/>
        </w:rPr>
        <w:t xml:space="preserve"> </w:t>
      </w:r>
      <w:bookmarkEnd w:id="112"/>
      <w:r>
        <w:rPr>
          <w:rFonts w:hint="eastAsia"/>
          <w:bCs/>
          <w:sz w:val="21"/>
          <w:szCs w:val="21"/>
        </w:rPr>
        <w:t>圈梁混凝土强度达到设计强度75%以上时进行拱架安装，拱架与预埋件之间可采用螺栓连接，</w:t>
      </w:r>
      <w:bookmarkStart w:id="115" w:name="_Hlk188626185"/>
      <w:r>
        <w:rPr>
          <w:rFonts w:hint="eastAsia"/>
          <w:bCs/>
          <w:sz w:val="21"/>
          <w:szCs w:val="21"/>
        </w:rPr>
        <w:t>也可采用焊接连接。</w:t>
      </w:r>
      <w:bookmarkEnd w:id="115"/>
    </w:p>
    <w:p w14:paraId="2E91C722">
      <w:pPr>
        <w:pStyle w:val="43"/>
        <w:spacing w:line="440" w:lineRule="exact"/>
        <w:ind w:firstLine="0" w:firstLineChars="0"/>
        <w:rPr>
          <w:bCs/>
          <w:sz w:val="21"/>
          <w:szCs w:val="21"/>
        </w:rPr>
      </w:pPr>
      <w:bookmarkStart w:id="116" w:name="_Hlk188626202"/>
      <w:r>
        <w:rPr>
          <w:rFonts w:hint="eastAsia"/>
          <w:bCs/>
          <w:sz w:val="21"/>
          <w:szCs w:val="21"/>
        </w:rPr>
        <w:t>7.3.2</w:t>
      </w:r>
      <w:r>
        <w:rPr>
          <w:rFonts w:hint="eastAsia" w:ascii="黑体" w:hAnsi="黑体" w:eastAsia="黑体"/>
          <w:sz w:val="21"/>
          <w:szCs w:val="21"/>
        </w:rPr>
        <w:t xml:space="preserve">    </w:t>
      </w:r>
      <w:r>
        <w:rPr>
          <w:rFonts w:hint="eastAsia"/>
          <w:bCs/>
          <w:sz w:val="21"/>
          <w:szCs w:val="21"/>
        </w:rPr>
        <w:t>拱架采用分组安装的方式，每5根为1组，从温室一侧开始顺序安装。</w:t>
      </w:r>
    </w:p>
    <w:p w14:paraId="29912E35">
      <w:pPr>
        <w:pStyle w:val="43"/>
        <w:spacing w:line="440" w:lineRule="exact"/>
        <w:ind w:firstLine="0" w:firstLineChars="0"/>
        <w:rPr>
          <w:bCs/>
          <w:sz w:val="21"/>
          <w:szCs w:val="21"/>
        </w:rPr>
      </w:pPr>
      <w:r>
        <w:rPr>
          <w:bCs/>
          <w:sz w:val="21"/>
          <w:szCs w:val="21"/>
        </w:rPr>
        <w:t>7.3.3</w:t>
      </w:r>
      <w:r>
        <w:rPr>
          <w:rFonts w:hint="eastAsia" w:ascii="黑体" w:hAnsi="黑体" w:eastAsia="黑体"/>
          <w:sz w:val="21"/>
          <w:szCs w:val="21"/>
        </w:rPr>
        <w:t xml:space="preserve">    </w:t>
      </w:r>
      <w:r>
        <w:rPr>
          <w:rFonts w:hint="eastAsia"/>
          <w:bCs/>
          <w:sz w:val="21"/>
          <w:szCs w:val="21"/>
        </w:rPr>
        <w:t>每组拱架采用螺栓初步固定后，安装拉杆，确保拉杆的水平，使拱架和拉杆形成相对稳定的结构后，进行校准和最终的固定。</w:t>
      </w:r>
    </w:p>
    <w:p w14:paraId="41A66C57">
      <w:pPr>
        <w:pStyle w:val="43"/>
        <w:spacing w:line="440" w:lineRule="exact"/>
        <w:ind w:firstLine="0" w:firstLineChars="0"/>
        <w:rPr>
          <w:bCs/>
          <w:sz w:val="21"/>
          <w:szCs w:val="21"/>
        </w:rPr>
      </w:pPr>
      <w:r>
        <w:rPr>
          <w:rFonts w:hint="eastAsia"/>
          <w:bCs/>
          <w:sz w:val="21"/>
          <w:szCs w:val="21"/>
        </w:rPr>
        <w:t>7.3.</w:t>
      </w:r>
      <w:r>
        <w:rPr>
          <w:bCs/>
          <w:sz w:val="21"/>
          <w:szCs w:val="21"/>
        </w:rPr>
        <w:t>4</w:t>
      </w:r>
      <w:r>
        <w:rPr>
          <w:rFonts w:hint="eastAsia" w:ascii="黑体" w:hAnsi="黑体" w:eastAsia="黑体"/>
          <w:sz w:val="21"/>
          <w:szCs w:val="21"/>
        </w:rPr>
        <w:t xml:space="preserve">    </w:t>
      </w:r>
      <w:r>
        <w:rPr>
          <w:rFonts w:hint="eastAsia"/>
          <w:bCs/>
          <w:sz w:val="21"/>
          <w:szCs w:val="21"/>
        </w:rPr>
        <w:t>安装立柱时，立柱上端与对应拱架连接固定，下端用混凝土浇筑固定。</w:t>
      </w:r>
    </w:p>
    <w:p w14:paraId="28970B37">
      <w:pPr>
        <w:pStyle w:val="43"/>
        <w:spacing w:line="440" w:lineRule="exact"/>
        <w:ind w:firstLine="0" w:firstLineChars="0"/>
        <w:rPr>
          <w:bCs/>
          <w:sz w:val="21"/>
          <w:szCs w:val="21"/>
        </w:rPr>
      </w:pPr>
      <w:r>
        <w:rPr>
          <w:rFonts w:hint="eastAsia"/>
          <w:bCs/>
          <w:sz w:val="21"/>
          <w:szCs w:val="21"/>
        </w:rPr>
        <w:t>7.3.</w:t>
      </w:r>
      <w:r>
        <w:rPr>
          <w:bCs/>
          <w:sz w:val="21"/>
          <w:szCs w:val="21"/>
        </w:rPr>
        <w:t>5</w:t>
      </w:r>
      <w:r>
        <w:rPr>
          <w:rFonts w:hint="eastAsia" w:ascii="黑体" w:hAnsi="黑体" w:eastAsia="黑体"/>
          <w:sz w:val="21"/>
          <w:szCs w:val="21"/>
        </w:rPr>
        <w:t xml:space="preserve">    </w:t>
      </w:r>
      <w:r>
        <w:rPr>
          <w:rFonts w:hint="eastAsia"/>
          <w:bCs/>
          <w:sz w:val="21"/>
          <w:szCs w:val="21"/>
        </w:rPr>
        <w:t>骨架安装应符合NY/T 1832和</w:t>
      </w:r>
      <w:r>
        <w:rPr>
          <w:rFonts w:hint="eastAsia"/>
          <w:sz w:val="21"/>
          <w:szCs w:val="22"/>
        </w:rPr>
        <w:t>NY/T 7-1984的</w:t>
      </w:r>
      <w:r>
        <w:rPr>
          <w:rFonts w:hint="eastAsia"/>
          <w:bCs/>
          <w:sz w:val="21"/>
          <w:szCs w:val="21"/>
        </w:rPr>
        <w:t>有关要求。</w:t>
      </w:r>
    </w:p>
    <w:bookmarkEnd w:id="110"/>
    <w:bookmarkEnd w:id="111"/>
    <w:bookmarkEnd w:id="113"/>
    <w:bookmarkEnd w:id="114"/>
    <w:bookmarkEnd w:id="116"/>
    <w:p w14:paraId="04740A62">
      <w:pPr>
        <w:spacing w:before="312" w:beforeLines="100" w:after="312" w:afterLines="100" w:line="440" w:lineRule="exact"/>
        <w:ind w:firstLine="0" w:firstLineChars="0"/>
        <w:rPr>
          <w:rFonts w:ascii="黑体" w:hAnsi="黑体" w:eastAsia="黑体"/>
          <w:sz w:val="21"/>
          <w:szCs w:val="21"/>
        </w:rPr>
      </w:pPr>
      <w:bookmarkStart w:id="117" w:name="_Hlk181384767"/>
      <w:r>
        <w:rPr>
          <w:rFonts w:hint="eastAsia" w:ascii="黑体" w:hAnsi="黑体" w:eastAsia="黑体"/>
          <w:sz w:val="21"/>
          <w:szCs w:val="21"/>
        </w:rPr>
        <w:t>7.4    覆盖材料安装</w:t>
      </w:r>
    </w:p>
    <w:p w14:paraId="72BF0094">
      <w:pPr>
        <w:pStyle w:val="43"/>
        <w:spacing w:line="440" w:lineRule="exact"/>
        <w:ind w:firstLine="0" w:firstLineChars="0"/>
        <w:rPr>
          <w:sz w:val="21"/>
          <w:szCs w:val="21"/>
        </w:rPr>
      </w:pPr>
      <w:r>
        <w:rPr>
          <w:rFonts w:hint="eastAsia"/>
          <w:sz w:val="21"/>
          <w:szCs w:val="21"/>
        </w:rPr>
        <w:t>7.4.1    覆盖材料安装时施工现场风力应不超过3级。</w:t>
      </w:r>
    </w:p>
    <w:p w14:paraId="5D84639B">
      <w:pPr>
        <w:pStyle w:val="43"/>
        <w:spacing w:line="440" w:lineRule="exact"/>
        <w:ind w:firstLine="0" w:firstLineChars="0"/>
        <w:rPr>
          <w:sz w:val="21"/>
          <w:szCs w:val="21"/>
        </w:rPr>
      </w:pPr>
      <w:r>
        <w:rPr>
          <w:rFonts w:hint="eastAsia"/>
          <w:sz w:val="21"/>
          <w:szCs w:val="21"/>
        </w:rPr>
        <w:t>7.4.2    安装前应检査并去除钢构件表面污迹及影响覆盖材料安装的毛刺。</w:t>
      </w:r>
    </w:p>
    <w:p w14:paraId="248629B3">
      <w:pPr>
        <w:pStyle w:val="43"/>
        <w:spacing w:line="440" w:lineRule="exact"/>
        <w:ind w:firstLine="0" w:firstLineChars="0"/>
        <w:rPr>
          <w:sz w:val="21"/>
          <w:szCs w:val="21"/>
        </w:rPr>
      </w:pPr>
      <w:r>
        <w:rPr>
          <w:sz w:val="21"/>
          <w:szCs w:val="21"/>
        </w:rPr>
        <w:t>7.4.3</w:t>
      </w:r>
      <w:r>
        <w:rPr>
          <w:rFonts w:hint="eastAsia"/>
          <w:sz w:val="21"/>
          <w:szCs w:val="21"/>
        </w:rPr>
        <w:t xml:space="preserve">    覆盖材料的安装顺序应按防虫网、塑料薄膜、保温被顺序安装，安装过程中各工序应紧密配合。</w:t>
      </w:r>
      <w:r>
        <w:rPr>
          <w:sz w:val="21"/>
          <w:szCs w:val="21"/>
        </w:rPr>
        <w:cr/>
      </w:r>
      <w:r>
        <w:rPr>
          <w:rFonts w:hint="eastAsia"/>
          <w:sz w:val="21"/>
          <w:szCs w:val="21"/>
        </w:rPr>
        <w:t>7.4.</w:t>
      </w:r>
      <w:r>
        <w:rPr>
          <w:sz w:val="21"/>
          <w:szCs w:val="21"/>
        </w:rPr>
        <w:t>4</w:t>
      </w:r>
      <w:r>
        <w:rPr>
          <w:rFonts w:hint="eastAsia"/>
          <w:sz w:val="21"/>
          <w:szCs w:val="21"/>
        </w:rPr>
        <w:t xml:space="preserve">    防虫网宜采用卡槽和卡簧固定，</w:t>
      </w:r>
      <w:bookmarkStart w:id="118" w:name="OLE_LINK24"/>
      <w:r>
        <w:rPr>
          <w:rFonts w:hint="eastAsia"/>
          <w:sz w:val="21"/>
          <w:szCs w:val="21"/>
        </w:rPr>
        <w:t>安装质</w:t>
      </w:r>
      <w:bookmarkEnd w:id="118"/>
      <w:r>
        <w:rPr>
          <w:rFonts w:hint="eastAsia"/>
          <w:sz w:val="21"/>
          <w:szCs w:val="21"/>
        </w:rPr>
        <w:t>量应符合GB/T 19791</w:t>
      </w:r>
      <w:r>
        <w:rPr>
          <w:sz w:val="21"/>
          <w:szCs w:val="22"/>
        </w:rPr>
        <w:t>-20</w:t>
      </w:r>
      <w:r>
        <w:rPr>
          <w:rFonts w:hint="eastAsia"/>
          <w:sz w:val="21"/>
          <w:szCs w:val="22"/>
        </w:rPr>
        <w:t>05</w:t>
      </w:r>
      <w:r>
        <w:rPr>
          <w:rFonts w:hint="eastAsia"/>
          <w:sz w:val="21"/>
          <w:szCs w:val="21"/>
        </w:rPr>
        <w:t>的规定。</w:t>
      </w:r>
    </w:p>
    <w:p w14:paraId="49FA7C49">
      <w:pPr>
        <w:pStyle w:val="43"/>
        <w:spacing w:line="440" w:lineRule="exact"/>
        <w:ind w:firstLine="0" w:firstLineChars="0"/>
        <w:rPr>
          <w:sz w:val="21"/>
          <w:szCs w:val="21"/>
        </w:rPr>
      </w:pPr>
      <w:r>
        <w:rPr>
          <w:rFonts w:hint="eastAsia"/>
          <w:sz w:val="21"/>
          <w:szCs w:val="21"/>
        </w:rPr>
        <w:t>7.4.</w:t>
      </w:r>
      <w:r>
        <w:rPr>
          <w:sz w:val="21"/>
          <w:szCs w:val="21"/>
        </w:rPr>
        <w:t>5</w:t>
      </w:r>
      <w:r>
        <w:rPr>
          <w:rFonts w:hint="eastAsia"/>
          <w:sz w:val="21"/>
          <w:szCs w:val="21"/>
        </w:rPr>
        <w:t xml:space="preserve">    塑料薄膜安装时注意正反面，不应装反，宜先固定山墙塑料薄膜，后固定屋面塑料薄膜，塑料薄膜应绷紧，避免出现兜水现象。塑料薄膜、卡槽、卡簧、压膜线等安装质量应符合 NY/T 1966 的规定。</w:t>
      </w:r>
    </w:p>
    <w:p w14:paraId="297EE891">
      <w:pPr>
        <w:pStyle w:val="43"/>
        <w:spacing w:line="440" w:lineRule="exact"/>
        <w:ind w:firstLine="0" w:firstLineChars="0"/>
        <w:rPr>
          <w:sz w:val="21"/>
          <w:szCs w:val="21"/>
        </w:rPr>
      </w:pPr>
      <w:r>
        <w:rPr>
          <w:rFonts w:hint="eastAsia"/>
          <w:sz w:val="21"/>
          <w:szCs w:val="21"/>
        </w:rPr>
        <w:t>7.4.</w:t>
      </w:r>
      <w:r>
        <w:rPr>
          <w:sz w:val="21"/>
          <w:szCs w:val="21"/>
        </w:rPr>
        <w:t>6</w:t>
      </w:r>
      <w:r>
        <w:rPr>
          <w:rFonts w:hint="eastAsia"/>
          <w:sz w:val="21"/>
          <w:szCs w:val="21"/>
        </w:rPr>
        <w:t xml:space="preserve">    保温被连接不应拼接，安装时应按“品”字型搭接，每条保温被间搭接宽度应不小于</w:t>
      </w:r>
      <w:r>
        <w:rPr>
          <w:sz w:val="21"/>
          <w:szCs w:val="21"/>
        </w:rPr>
        <w:t>10 cm</w:t>
      </w:r>
      <w:r>
        <w:rPr>
          <w:rFonts w:hint="eastAsia"/>
          <w:sz w:val="21"/>
          <w:szCs w:val="21"/>
        </w:rPr>
        <w:t>，使保温被形成一个整体，减少缝隙放热。</w:t>
      </w:r>
    </w:p>
    <w:p w14:paraId="04ACD9AC">
      <w:pPr>
        <w:pStyle w:val="43"/>
        <w:spacing w:line="440" w:lineRule="exact"/>
        <w:ind w:firstLine="0" w:firstLineChars="0"/>
        <w:rPr>
          <w:sz w:val="21"/>
          <w:szCs w:val="21"/>
        </w:rPr>
      </w:pPr>
      <w:r>
        <w:rPr>
          <w:rFonts w:hint="eastAsia"/>
          <w:sz w:val="21"/>
          <w:szCs w:val="21"/>
        </w:rPr>
        <w:t>7.4.</w:t>
      </w:r>
      <w:r>
        <w:rPr>
          <w:sz w:val="21"/>
          <w:szCs w:val="21"/>
        </w:rPr>
        <w:t>7</w:t>
      </w:r>
      <w:r>
        <w:rPr>
          <w:rFonts w:hint="eastAsia"/>
          <w:sz w:val="21"/>
          <w:szCs w:val="21"/>
        </w:rPr>
        <w:t xml:space="preserve">    保温被屋脊固定边应连续压紧，间隔固定，固定点间距不应大于0.4 m，固定点不得有遗漏。</w:t>
      </w:r>
    </w:p>
    <w:p w14:paraId="1EA59DCA">
      <w:pPr>
        <w:pStyle w:val="43"/>
        <w:spacing w:line="440" w:lineRule="exact"/>
        <w:ind w:firstLine="0" w:firstLineChars="0"/>
        <w:rPr>
          <w:sz w:val="21"/>
          <w:szCs w:val="21"/>
        </w:rPr>
      </w:pPr>
      <w:r>
        <w:rPr>
          <w:rFonts w:hint="eastAsia"/>
          <w:sz w:val="21"/>
          <w:szCs w:val="21"/>
        </w:rPr>
        <w:t>7.</w:t>
      </w:r>
      <w:r>
        <w:rPr>
          <w:sz w:val="21"/>
          <w:szCs w:val="21"/>
        </w:rPr>
        <w:t>4</w:t>
      </w:r>
      <w:r>
        <w:rPr>
          <w:rFonts w:hint="eastAsia"/>
          <w:sz w:val="21"/>
          <w:szCs w:val="21"/>
        </w:rPr>
        <w:t>.</w:t>
      </w:r>
      <w:r>
        <w:rPr>
          <w:sz w:val="21"/>
          <w:szCs w:val="21"/>
        </w:rPr>
        <w:t>8</w:t>
      </w:r>
      <w:r>
        <w:rPr>
          <w:rFonts w:hint="eastAsia" w:ascii="黑体" w:hAnsi="黑体" w:eastAsia="黑体"/>
          <w:sz w:val="21"/>
          <w:szCs w:val="21"/>
        </w:rPr>
        <w:t xml:space="preserve">    </w:t>
      </w:r>
      <w:r>
        <w:rPr>
          <w:rFonts w:hint="eastAsia"/>
          <w:sz w:val="21"/>
          <w:szCs w:val="21"/>
        </w:rPr>
        <w:t>覆盖材料安装应符合GB/T 19791-2005和NY/T 1966的有关要求。</w:t>
      </w:r>
    </w:p>
    <w:p w14:paraId="5C636CAB">
      <w:pPr>
        <w:spacing w:before="312" w:beforeLines="100" w:after="312" w:afterLines="100" w:line="440" w:lineRule="exact"/>
        <w:ind w:firstLine="0" w:firstLineChars="0"/>
        <w:rPr>
          <w:rFonts w:ascii="黑体" w:hAnsi="黑体" w:eastAsia="黑体"/>
          <w:sz w:val="21"/>
          <w:szCs w:val="21"/>
        </w:rPr>
      </w:pPr>
      <w:r>
        <w:rPr>
          <w:rFonts w:hint="eastAsia" w:ascii="黑体" w:hAnsi="黑体" w:eastAsia="黑体"/>
          <w:sz w:val="21"/>
          <w:szCs w:val="21"/>
        </w:rPr>
        <w:t>7.5    卷膜器安装</w:t>
      </w:r>
    </w:p>
    <w:p w14:paraId="7D211C45">
      <w:pPr>
        <w:pStyle w:val="43"/>
        <w:spacing w:line="440" w:lineRule="exact"/>
        <w:ind w:firstLine="0" w:firstLineChars="0"/>
        <w:rPr>
          <w:sz w:val="21"/>
          <w:szCs w:val="21"/>
        </w:rPr>
      </w:pPr>
      <w:bookmarkStart w:id="119" w:name="_Hlk188626332"/>
      <w:r>
        <w:rPr>
          <w:rFonts w:hint="eastAsia"/>
          <w:sz w:val="21"/>
          <w:szCs w:val="21"/>
        </w:rPr>
        <w:t>7.</w:t>
      </w:r>
      <w:r>
        <w:rPr>
          <w:sz w:val="21"/>
          <w:szCs w:val="21"/>
        </w:rPr>
        <w:t>5</w:t>
      </w:r>
      <w:r>
        <w:rPr>
          <w:rFonts w:hint="eastAsia"/>
          <w:sz w:val="21"/>
          <w:szCs w:val="21"/>
        </w:rPr>
        <w:t>.1</w:t>
      </w:r>
      <w:r>
        <w:rPr>
          <w:rFonts w:hint="eastAsia" w:ascii="黑体" w:hAnsi="黑体" w:eastAsia="黑体"/>
          <w:sz w:val="21"/>
          <w:szCs w:val="21"/>
        </w:rPr>
        <w:t xml:space="preserve">    </w:t>
      </w:r>
      <w:r>
        <w:rPr>
          <w:rFonts w:hint="eastAsia"/>
          <w:sz w:val="21"/>
          <w:szCs w:val="21"/>
        </w:rPr>
        <w:t>卷膜器应与塑料薄膜同时安装。</w:t>
      </w:r>
    </w:p>
    <w:p w14:paraId="7A467627">
      <w:pPr>
        <w:pStyle w:val="43"/>
        <w:spacing w:line="440" w:lineRule="exact"/>
        <w:ind w:firstLine="0" w:firstLineChars="0"/>
        <w:rPr>
          <w:sz w:val="21"/>
          <w:szCs w:val="21"/>
        </w:rPr>
      </w:pPr>
      <w:r>
        <w:rPr>
          <w:rFonts w:hint="eastAsia"/>
          <w:sz w:val="21"/>
          <w:szCs w:val="21"/>
        </w:rPr>
        <w:t>7.</w:t>
      </w:r>
      <w:r>
        <w:rPr>
          <w:sz w:val="21"/>
          <w:szCs w:val="21"/>
        </w:rPr>
        <w:t>5</w:t>
      </w:r>
      <w:r>
        <w:rPr>
          <w:rFonts w:hint="eastAsia"/>
          <w:sz w:val="21"/>
          <w:szCs w:val="21"/>
        </w:rPr>
        <w:t>.2</w:t>
      </w:r>
      <w:r>
        <w:rPr>
          <w:rFonts w:hint="eastAsia" w:ascii="黑体" w:hAnsi="黑体" w:eastAsia="黑体"/>
          <w:sz w:val="21"/>
          <w:szCs w:val="21"/>
        </w:rPr>
        <w:t xml:space="preserve">    </w:t>
      </w:r>
      <w:r>
        <w:rPr>
          <w:rFonts w:hint="eastAsia"/>
          <w:sz w:val="21"/>
          <w:szCs w:val="21"/>
        </w:rPr>
        <w:t>卷轴表面应干净整洁，不应有明显弯曲、扭曲。</w:t>
      </w:r>
    </w:p>
    <w:p w14:paraId="7C2FB65E">
      <w:pPr>
        <w:pStyle w:val="43"/>
        <w:spacing w:line="440" w:lineRule="exact"/>
        <w:ind w:firstLine="0" w:firstLineChars="0"/>
        <w:rPr>
          <w:sz w:val="21"/>
          <w:szCs w:val="21"/>
        </w:rPr>
      </w:pPr>
      <w:r>
        <w:rPr>
          <w:rFonts w:hint="eastAsia"/>
          <w:sz w:val="21"/>
          <w:szCs w:val="21"/>
        </w:rPr>
        <w:t>7.</w:t>
      </w:r>
      <w:r>
        <w:rPr>
          <w:sz w:val="21"/>
          <w:szCs w:val="21"/>
        </w:rPr>
        <w:t>5</w:t>
      </w:r>
      <w:r>
        <w:rPr>
          <w:rFonts w:hint="eastAsia"/>
          <w:sz w:val="21"/>
          <w:szCs w:val="21"/>
        </w:rPr>
        <w:t>.</w:t>
      </w:r>
      <w:r>
        <w:rPr>
          <w:sz w:val="21"/>
          <w:szCs w:val="21"/>
        </w:rPr>
        <w:t>3</w:t>
      </w:r>
      <w:r>
        <w:rPr>
          <w:rFonts w:hint="eastAsia" w:ascii="黑体" w:hAnsi="黑体" w:eastAsia="黑体"/>
          <w:sz w:val="21"/>
          <w:szCs w:val="21"/>
        </w:rPr>
        <w:t xml:space="preserve">    </w:t>
      </w:r>
      <w:r>
        <w:rPr>
          <w:rFonts w:hint="eastAsia"/>
          <w:sz w:val="21"/>
          <w:szCs w:val="21"/>
        </w:rPr>
        <w:t>塑料薄膜在卷轴上缠绕不应少于2圈，塑料薄膜与卷轴使用压膜卡固定时，不应使塑料薄膜出现破损或褶皱。</w:t>
      </w:r>
    </w:p>
    <w:p w14:paraId="4D742C42">
      <w:pPr>
        <w:pStyle w:val="43"/>
        <w:spacing w:line="440" w:lineRule="exact"/>
        <w:ind w:firstLine="0" w:firstLineChars="0"/>
        <w:rPr>
          <w:sz w:val="21"/>
          <w:szCs w:val="21"/>
        </w:rPr>
      </w:pPr>
      <w:r>
        <w:rPr>
          <w:rFonts w:hint="eastAsia"/>
          <w:sz w:val="21"/>
          <w:szCs w:val="21"/>
        </w:rPr>
        <w:t>7.</w:t>
      </w:r>
      <w:r>
        <w:rPr>
          <w:sz w:val="21"/>
          <w:szCs w:val="21"/>
        </w:rPr>
        <w:t>5</w:t>
      </w:r>
      <w:r>
        <w:rPr>
          <w:rFonts w:hint="eastAsia"/>
          <w:sz w:val="21"/>
          <w:szCs w:val="21"/>
        </w:rPr>
        <w:t>.</w:t>
      </w:r>
      <w:r>
        <w:rPr>
          <w:sz w:val="21"/>
          <w:szCs w:val="21"/>
        </w:rPr>
        <w:t>4</w:t>
      </w:r>
      <w:r>
        <w:rPr>
          <w:rFonts w:hint="eastAsia" w:ascii="黑体" w:hAnsi="黑体" w:eastAsia="黑体"/>
          <w:sz w:val="21"/>
          <w:szCs w:val="21"/>
        </w:rPr>
        <w:t xml:space="preserve">    </w:t>
      </w:r>
      <w:r>
        <w:rPr>
          <w:rFonts w:hint="eastAsia"/>
          <w:sz w:val="21"/>
          <w:szCs w:val="21"/>
        </w:rPr>
        <w:t>塑料薄膜在卷轴上固定点宜均匀分布，间距宜0.4</w:t>
      </w:r>
      <w:r>
        <w:rPr>
          <w:sz w:val="21"/>
          <w:szCs w:val="21"/>
        </w:rPr>
        <w:t xml:space="preserve"> m～0.5 m</w:t>
      </w:r>
      <w:r>
        <w:rPr>
          <w:rFonts w:hint="eastAsia"/>
          <w:sz w:val="21"/>
          <w:szCs w:val="21"/>
        </w:rPr>
        <w:t>。</w:t>
      </w:r>
    </w:p>
    <w:p w14:paraId="7CD2C068">
      <w:pPr>
        <w:pStyle w:val="43"/>
        <w:spacing w:line="440" w:lineRule="exact"/>
        <w:ind w:firstLine="0" w:firstLineChars="0"/>
        <w:rPr>
          <w:sz w:val="21"/>
          <w:szCs w:val="21"/>
        </w:rPr>
      </w:pPr>
      <w:r>
        <w:rPr>
          <w:rFonts w:hint="eastAsia"/>
          <w:sz w:val="21"/>
          <w:szCs w:val="21"/>
        </w:rPr>
        <w:t>7.</w:t>
      </w:r>
      <w:r>
        <w:rPr>
          <w:sz w:val="21"/>
          <w:szCs w:val="21"/>
        </w:rPr>
        <w:t>5</w:t>
      </w:r>
      <w:r>
        <w:rPr>
          <w:rFonts w:hint="eastAsia"/>
          <w:sz w:val="21"/>
          <w:szCs w:val="21"/>
        </w:rPr>
        <w:t>.</w:t>
      </w:r>
      <w:r>
        <w:rPr>
          <w:sz w:val="21"/>
          <w:szCs w:val="21"/>
        </w:rPr>
        <w:t>5</w:t>
      </w:r>
      <w:r>
        <w:rPr>
          <w:rFonts w:hint="eastAsia"/>
          <w:sz w:val="21"/>
          <w:szCs w:val="21"/>
        </w:rPr>
        <w:t xml:space="preserve">    卷轴上卷和下铺时应能停留在任意位置，且在任意停留位置卷轴通长方向高差不宜大于3 cm。</w:t>
      </w:r>
      <w:r>
        <w:rPr>
          <w:sz w:val="21"/>
          <w:szCs w:val="21"/>
        </w:rPr>
        <w:cr/>
      </w:r>
      <w:r>
        <w:rPr>
          <w:rFonts w:hint="eastAsia"/>
          <w:sz w:val="21"/>
          <w:szCs w:val="21"/>
        </w:rPr>
        <w:t>7.</w:t>
      </w:r>
      <w:r>
        <w:rPr>
          <w:sz w:val="21"/>
          <w:szCs w:val="21"/>
        </w:rPr>
        <w:t>5</w:t>
      </w:r>
      <w:r>
        <w:rPr>
          <w:rFonts w:hint="eastAsia"/>
          <w:sz w:val="21"/>
          <w:szCs w:val="21"/>
        </w:rPr>
        <w:t>.</w:t>
      </w:r>
      <w:r>
        <w:rPr>
          <w:sz w:val="21"/>
          <w:szCs w:val="21"/>
        </w:rPr>
        <w:t>6</w:t>
      </w:r>
      <w:r>
        <w:rPr>
          <w:rFonts w:hint="eastAsia" w:ascii="黑体" w:hAnsi="黑体" w:eastAsia="黑体"/>
          <w:sz w:val="21"/>
          <w:szCs w:val="21"/>
        </w:rPr>
        <w:t xml:space="preserve">    </w:t>
      </w:r>
      <w:r>
        <w:rPr>
          <w:rFonts w:hint="eastAsia"/>
          <w:sz w:val="21"/>
          <w:szCs w:val="21"/>
        </w:rPr>
        <w:t>电动卷膜器接线应符合</w:t>
      </w:r>
      <w:r>
        <w:rPr>
          <w:rFonts w:hint="eastAsia"/>
          <w:sz w:val="21"/>
          <w:szCs w:val="22"/>
        </w:rPr>
        <w:t>JB/T 10296-2013</w:t>
      </w:r>
      <w:r>
        <w:rPr>
          <w:rFonts w:hint="eastAsia"/>
          <w:sz w:val="21"/>
          <w:szCs w:val="21"/>
        </w:rPr>
        <w:t>的</w:t>
      </w:r>
      <w:r>
        <w:rPr>
          <w:sz w:val="21"/>
          <w:szCs w:val="21"/>
        </w:rPr>
        <w:t>规定</w:t>
      </w:r>
      <w:r>
        <w:rPr>
          <w:rFonts w:hint="eastAsia"/>
          <w:sz w:val="21"/>
          <w:szCs w:val="21"/>
        </w:rPr>
        <w:t>，应有防水措施，防护等级不低于IP 55。设备运转部位应有安全防护措施，设备相应部位应有安全警示标志。</w:t>
      </w:r>
    </w:p>
    <w:p w14:paraId="3C2C4D38">
      <w:pPr>
        <w:pStyle w:val="43"/>
        <w:spacing w:line="440" w:lineRule="exact"/>
        <w:ind w:firstLine="0" w:firstLineChars="0"/>
        <w:rPr>
          <w:sz w:val="21"/>
          <w:szCs w:val="21"/>
        </w:rPr>
      </w:pPr>
      <w:r>
        <w:rPr>
          <w:rFonts w:hint="eastAsia"/>
          <w:sz w:val="21"/>
          <w:szCs w:val="21"/>
        </w:rPr>
        <w:t>7.</w:t>
      </w:r>
      <w:r>
        <w:rPr>
          <w:sz w:val="21"/>
          <w:szCs w:val="21"/>
        </w:rPr>
        <w:t>5</w:t>
      </w:r>
      <w:r>
        <w:rPr>
          <w:rFonts w:hint="eastAsia"/>
          <w:sz w:val="21"/>
          <w:szCs w:val="21"/>
        </w:rPr>
        <w:t>.</w:t>
      </w:r>
      <w:r>
        <w:rPr>
          <w:sz w:val="21"/>
          <w:szCs w:val="21"/>
        </w:rPr>
        <w:t>7</w:t>
      </w:r>
      <w:r>
        <w:rPr>
          <w:rFonts w:hint="eastAsia" w:ascii="黑体" w:hAnsi="黑体" w:eastAsia="黑体"/>
          <w:sz w:val="21"/>
          <w:szCs w:val="21"/>
        </w:rPr>
        <w:t xml:space="preserve">    </w:t>
      </w:r>
      <w:r>
        <w:rPr>
          <w:rFonts w:hint="eastAsia"/>
          <w:sz w:val="21"/>
          <w:szCs w:val="21"/>
        </w:rPr>
        <w:t>卷膜器的选型与安装使用应符合JB/T 13079的有关要求。</w:t>
      </w:r>
    </w:p>
    <w:bookmarkEnd w:id="119"/>
    <w:p w14:paraId="12B15B37">
      <w:pPr>
        <w:spacing w:before="312" w:beforeLines="100" w:after="312" w:afterLines="100" w:line="440" w:lineRule="exact"/>
        <w:ind w:firstLine="0" w:firstLineChars="0"/>
        <w:rPr>
          <w:rFonts w:ascii="黑体" w:hAnsi="黑体" w:eastAsia="黑体"/>
          <w:sz w:val="21"/>
          <w:szCs w:val="21"/>
        </w:rPr>
      </w:pPr>
      <w:r>
        <w:rPr>
          <w:rFonts w:hint="eastAsia" w:ascii="黑体" w:hAnsi="黑体" w:eastAsia="黑体"/>
          <w:sz w:val="21"/>
          <w:szCs w:val="21"/>
        </w:rPr>
        <w:t>7.6    卷帘机安装</w:t>
      </w:r>
    </w:p>
    <w:p w14:paraId="27224AF3">
      <w:pPr>
        <w:pStyle w:val="43"/>
        <w:spacing w:line="440" w:lineRule="exact"/>
        <w:ind w:firstLine="0" w:firstLineChars="0"/>
        <w:rPr>
          <w:sz w:val="21"/>
          <w:szCs w:val="21"/>
        </w:rPr>
      </w:pPr>
      <w:bookmarkStart w:id="120" w:name="_Hlk188626360"/>
      <w:r>
        <w:rPr>
          <w:rFonts w:hint="eastAsia"/>
          <w:sz w:val="21"/>
          <w:szCs w:val="21"/>
        </w:rPr>
        <w:t>7.</w:t>
      </w:r>
      <w:r>
        <w:rPr>
          <w:sz w:val="21"/>
          <w:szCs w:val="21"/>
        </w:rPr>
        <w:t>6</w:t>
      </w:r>
      <w:r>
        <w:rPr>
          <w:rFonts w:hint="eastAsia"/>
          <w:sz w:val="21"/>
          <w:szCs w:val="21"/>
        </w:rPr>
        <w:t>.1</w:t>
      </w:r>
      <w:r>
        <w:rPr>
          <w:rFonts w:hint="eastAsia" w:ascii="黑体" w:hAnsi="黑体" w:eastAsia="黑体"/>
          <w:sz w:val="21"/>
          <w:szCs w:val="21"/>
        </w:rPr>
        <w:t xml:space="preserve">    </w:t>
      </w:r>
      <w:r>
        <w:rPr>
          <w:rFonts w:hint="eastAsia"/>
          <w:sz w:val="21"/>
          <w:szCs w:val="21"/>
        </w:rPr>
        <w:t>卷帘机应与保温被同时安装。</w:t>
      </w:r>
    </w:p>
    <w:p w14:paraId="69A20632">
      <w:pPr>
        <w:pStyle w:val="43"/>
        <w:spacing w:line="440" w:lineRule="exact"/>
        <w:ind w:firstLine="0" w:firstLineChars="0"/>
        <w:rPr>
          <w:sz w:val="21"/>
          <w:szCs w:val="21"/>
        </w:rPr>
      </w:pPr>
      <w:r>
        <w:rPr>
          <w:rFonts w:hint="eastAsia"/>
          <w:sz w:val="21"/>
          <w:szCs w:val="21"/>
        </w:rPr>
        <w:t>7.</w:t>
      </w:r>
      <w:r>
        <w:rPr>
          <w:sz w:val="21"/>
          <w:szCs w:val="21"/>
        </w:rPr>
        <w:t>6</w:t>
      </w:r>
      <w:r>
        <w:rPr>
          <w:rFonts w:hint="eastAsia"/>
          <w:sz w:val="21"/>
          <w:szCs w:val="21"/>
        </w:rPr>
        <w:t>.2</w:t>
      </w:r>
      <w:r>
        <w:rPr>
          <w:rFonts w:hint="eastAsia" w:ascii="黑体" w:hAnsi="黑体" w:eastAsia="黑体"/>
          <w:sz w:val="21"/>
          <w:szCs w:val="21"/>
        </w:rPr>
        <w:t xml:space="preserve">    </w:t>
      </w:r>
      <w:r>
        <w:rPr>
          <w:rFonts w:hint="eastAsia"/>
          <w:sz w:val="21"/>
          <w:szCs w:val="21"/>
        </w:rPr>
        <w:t>卷轴表面应干净整洁，不应有明显弯曲、扭曲。</w:t>
      </w:r>
    </w:p>
    <w:p w14:paraId="07D495AB">
      <w:pPr>
        <w:pStyle w:val="43"/>
        <w:spacing w:line="440" w:lineRule="exact"/>
        <w:ind w:firstLine="0" w:firstLineChars="0"/>
        <w:rPr>
          <w:sz w:val="21"/>
          <w:szCs w:val="21"/>
        </w:rPr>
      </w:pPr>
      <w:r>
        <w:rPr>
          <w:rFonts w:hint="eastAsia"/>
          <w:sz w:val="21"/>
          <w:szCs w:val="21"/>
        </w:rPr>
        <w:t>7.</w:t>
      </w:r>
      <w:r>
        <w:rPr>
          <w:sz w:val="21"/>
          <w:szCs w:val="21"/>
        </w:rPr>
        <w:t>6</w:t>
      </w:r>
      <w:r>
        <w:rPr>
          <w:rFonts w:hint="eastAsia"/>
          <w:sz w:val="21"/>
          <w:szCs w:val="21"/>
        </w:rPr>
        <w:t>.</w:t>
      </w:r>
      <w:r>
        <w:rPr>
          <w:sz w:val="21"/>
          <w:szCs w:val="21"/>
        </w:rPr>
        <w:t>3</w:t>
      </w:r>
      <w:r>
        <w:rPr>
          <w:rFonts w:hint="eastAsia" w:ascii="黑体" w:hAnsi="黑体" w:eastAsia="黑体"/>
          <w:sz w:val="21"/>
          <w:szCs w:val="21"/>
        </w:rPr>
        <w:t xml:space="preserve">    </w:t>
      </w:r>
      <w:r>
        <w:rPr>
          <w:rFonts w:hint="eastAsia"/>
          <w:sz w:val="21"/>
          <w:szCs w:val="21"/>
        </w:rPr>
        <w:t>保温被在卷轴上缠绕不应少于2圈。保温被与卷轴固定时，不应使保温被出现破损或褶皱。保温被在卷轴上固定点宜均匀分布，间距不宜大于0.4</w:t>
      </w:r>
      <w:r>
        <w:rPr>
          <w:sz w:val="21"/>
          <w:szCs w:val="21"/>
        </w:rPr>
        <w:t xml:space="preserve"> m</w:t>
      </w:r>
      <w:r>
        <w:rPr>
          <w:rFonts w:hint="eastAsia"/>
          <w:sz w:val="21"/>
          <w:szCs w:val="21"/>
        </w:rPr>
        <w:t>。</w:t>
      </w:r>
    </w:p>
    <w:p w14:paraId="017E6B03">
      <w:pPr>
        <w:pStyle w:val="43"/>
        <w:spacing w:line="440" w:lineRule="exact"/>
        <w:ind w:firstLine="0" w:firstLineChars="0"/>
        <w:rPr>
          <w:sz w:val="21"/>
          <w:szCs w:val="21"/>
        </w:rPr>
      </w:pPr>
      <w:r>
        <w:rPr>
          <w:rFonts w:hint="eastAsia"/>
          <w:sz w:val="21"/>
          <w:szCs w:val="21"/>
        </w:rPr>
        <w:t>7.</w:t>
      </w:r>
      <w:r>
        <w:rPr>
          <w:sz w:val="21"/>
          <w:szCs w:val="21"/>
        </w:rPr>
        <w:t>6</w:t>
      </w:r>
      <w:r>
        <w:rPr>
          <w:rFonts w:hint="eastAsia"/>
          <w:sz w:val="21"/>
          <w:szCs w:val="21"/>
        </w:rPr>
        <w:t>.</w:t>
      </w:r>
      <w:r>
        <w:rPr>
          <w:sz w:val="21"/>
          <w:szCs w:val="21"/>
        </w:rPr>
        <w:t>4</w:t>
      </w:r>
      <w:r>
        <w:rPr>
          <w:rFonts w:hint="eastAsia" w:ascii="黑体" w:hAnsi="黑体" w:eastAsia="黑体"/>
          <w:sz w:val="21"/>
          <w:szCs w:val="21"/>
        </w:rPr>
        <w:t xml:space="preserve">    </w:t>
      </w:r>
      <w:r>
        <w:rPr>
          <w:rFonts w:hint="eastAsia"/>
          <w:sz w:val="21"/>
          <w:szCs w:val="21"/>
        </w:rPr>
        <w:t>卷帘机运行时应运转灵活、平顺、无异常声音，上卷和下铺时应能停留在任意位置，且在任意停留位置卷轴通长方向高差不宜大于6 cm。</w:t>
      </w:r>
    </w:p>
    <w:p w14:paraId="69DBF3CE">
      <w:pPr>
        <w:pStyle w:val="43"/>
        <w:spacing w:line="440" w:lineRule="exact"/>
        <w:ind w:firstLine="0" w:firstLineChars="0"/>
        <w:rPr>
          <w:sz w:val="21"/>
          <w:szCs w:val="21"/>
        </w:rPr>
      </w:pPr>
      <w:r>
        <w:rPr>
          <w:rFonts w:hint="eastAsia"/>
          <w:sz w:val="21"/>
          <w:szCs w:val="21"/>
        </w:rPr>
        <w:t>7.</w:t>
      </w:r>
      <w:r>
        <w:rPr>
          <w:sz w:val="21"/>
          <w:szCs w:val="21"/>
        </w:rPr>
        <w:t>6</w:t>
      </w:r>
      <w:r>
        <w:rPr>
          <w:rFonts w:hint="eastAsia"/>
          <w:sz w:val="21"/>
          <w:szCs w:val="21"/>
        </w:rPr>
        <w:t>.</w:t>
      </w:r>
      <w:r>
        <w:rPr>
          <w:sz w:val="21"/>
          <w:szCs w:val="21"/>
        </w:rPr>
        <w:t>5</w:t>
      </w:r>
      <w:r>
        <w:rPr>
          <w:rFonts w:hint="eastAsia" w:ascii="黑体" w:hAnsi="黑体" w:eastAsia="黑体"/>
          <w:sz w:val="21"/>
          <w:szCs w:val="21"/>
        </w:rPr>
        <w:t xml:space="preserve">    </w:t>
      </w:r>
      <w:r>
        <w:rPr>
          <w:sz w:val="21"/>
          <w:szCs w:val="21"/>
        </w:rPr>
        <w:t>电动</w:t>
      </w:r>
      <w:r>
        <w:rPr>
          <w:rFonts w:hint="eastAsia"/>
          <w:sz w:val="21"/>
          <w:szCs w:val="21"/>
        </w:rPr>
        <w:t>卷帘机</w:t>
      </w:r>
      <w:r>
        <w:rPr>
          <w:sz w:val="21"/>
          <w:szCs w:val="21"/>
        </w:rPr>
        <w:t>接线应符合</w:t>
      </w:r>
      <w:r>
        <w:rPr>
          <w:rFonts w:hint="eastAsia"/>
          <w:sz w:val="21"/>
          <w:szCs w:val="22"/>
        </w:rPr>
        <w:t>JB/T 10296-2013</w:t>
      </w:r>
      <w:r>
        <w:rPr>
          <w:rFonts w:hint="eastAsia"/>
          <w:sz w:val="21"/>
          <w:szCs w:val="21"/>
        </w:rPr>
        <w:t>的</w:t>
      </w:r>
      <w:r>
        <w:rPr>
          <w:sz w:val="21"/>
          <w:szCs w:val="21"/>
        </w:rPr>
        <w:t>规定，应有防水措施，防护等级不低于IP 55。设备运转部位应有安全防护措施，设备相应部位应有安全警示标志。</w:t>
      </w:r>
    </w:p>
    <w:p w14:paraId="36251C00">
      <w:pPr>
        <w:pStyle w:val="43"/>
        <w:spacing w:line="440" w:lineRule="exact"/>
        <w:ind w:firstLine="0" w:firstLineChars="0"/>
        <w:rPr>
          <w:sz w:val="21"/>
        </w:rPr>
      </w:pPr>
      <w:r>
        <w:rPr>
          <w:rFonts w:hint="eastAsia"/>
          <w:sz w:val="21"/>
          <w:szCs w:val="21"/>
        </w:rPr>
        <w:t>7.</w:t>
      </w:r>
      <w:r>
        <w:rPr>
          <w:sz w:val="21"/>
          <w:szCs w:val="21"/>
        </w:rPr>
        <w:t>6</w:t>
      </w:r>
      <w:r>
        <w:rPr>
          <w:rFonts w:hint="eastAsia"/>
          <w:sz w:val="21"/>
          <w:szCs w:val="21"/>
        </w:rPr>
        <w:t>.</w:t>
      </w:r>
      <w:r>
        <w:rPr>
          <w:sz w:val="21"/>
          <w:szCs w:val="21"/>
        </w:rPr>
        <w:t>6</w:t>
      </w:r>
      <w:r>
        <w:rPr>
          <w:rFonts w:hint="eastAsia" w:ascii="黑体" w:hAnsi="黑体" w:eastAsia="黑体"/>
          <w:sz w:val="21"/>
          <w:szCs w:val="21"/>
        </w:rPr>
        <w:t xml:space="preserve">    </w:t>
      </w:r>
      <w:r>
        <w:rPr>
          <w:sz w:val="21"/>
          <w:szCs w:val="21"/>
        </w:rPr>
        <w:t>电动</w:t>
      </w:r>
      <w:r>
        <w:rPr>
          <w:rFonts w:hint="eastAsia"/>
          <w:sz w:val="21"/>
          <w:szCs w:val="21"/>
        </w:rPr>
        <w:t>卷帘机的选型与安装使用应符合</w:t>
      </w:r>
      <w:r>
        <w:rPr>
          <w:rFonts w:hint="eastAsia"/>
          <w:sz w:val="21"/>
        </w:rPr>
        <w:t>JB/T 11913-2014和JB/T 12445-2015</w:t>
      </w:r>
      <w:r>
        <w:rPr>
          <w:rFonts w:hint="eastAsia"/>
          <w:sz w:val="21"/>
          <w:szCs w:val="21"/>
        </w:rPr>
        <w:t>的有关要求。</w:t>
      </w:r>
    </w:p>
    <w:bookmarkEnd w:id="120"/>
    <w:p w14:paraId="6477127A">
      <w:pPr>
        <w:spacing w:before="312" w:beforeLines="100" w:after="312" w:afterLines="100" w:line="440" w:lineRule="exact"/>
        <w:ind w:firstLine="0" w:firstLineChars="0"/>
        <w:rPr>
          <w:rFonts w:ascii="黑体" w:hAnsi="黑体" w:eastAsia="黑体"/>
          <w:sz w:val="21"/>
          <w:szCs w:val="21"/>
        </w:rPr>
      </w:pPr>
      <w:r>
        <w:rPr>
          <w:rFonts w:hint="eastAsia" w:ascii="黑体" w:hAnsi="黑体" w:eastAsia="黑体"/>
          <w:sz w:val="21"/>
          <w:szCs w:val="21"/>
        </w:rPr>
        <w:t>7.7    节水灌溉装置安装</w:t>
      </w:r>
    </w:p>
    <w:p w14:paraId="470CC782">
      <w:pPr>
        <w:pStyle w:val="43"/>
        <w:spacing w:line="440" w:lineRule="exact"/>
        <w:ind w:firstLine="420"/>
        <w:rPr>
          <w:sz w:val="21"/>
          <w:szCs w:val="21"/>
        </w:rPr>
      </w:pPr>
      <w:r>
        <w:rPr>
          <w:rFonts w:hint="eastAsia"/>
          <w:sz w:val="21"/>
          <w:szCs w:val="21"/>
        </w:rPr>
        <w:t>大棚应采用节水灌溉，灌溉系统应按照NY/T 2132和NY/T 2533的规定进行设计和安装。</w:t>
      </w:r>
    </w:p>
    <w:p w14:paraId="504EA35D">
      <w:pPr>
        <w:spacing w:before="312" w:beforeLines="100" w:after="312" w:afterLines="100" w:line="240" w:lineRule="auto"/>
        <w:ind w:firstLine="0" w:firstLineChars="0"/>
        <w:outlineLvl w:val="0"/>
        <w:rPr>
          <w:rFonts w:eastAsia="黑体"/>
          <w:sz w:val="21"/>
          <w:szCs w:val="21"/>
        </w:rPr>
      </w:pPr>
      <w:bookmarkStart w:id="121" w:name="_Toc181377921"/>
      <w:bookmarkStart w:id="122" w:name="_Toc181391584"/>
      <w:bookmarkStart w:id="123" w:name="_Toc181276188"/>
      <w:bookmarkStart w:id="124" w:name="OLE_LINK2"/>
      <w:r>
        <w:rPr>
          <w:rFonts w:hint="eastAsia" w:eastAsia="黑体"/>
          <w:sz w:val="21"/>
          <w:szCs w:val="21"/>
        </w:rPr>
        <w:t>8     验收</w:t>
      </w:r>
      <w:bookmarkEnd w:id="121"/>
      <w:bookmarkEnd w:id="122"/>
      <w:bookmarkEnd w:id="123"/>
    </w:p>
    <w:p w14:paraId="73DDF828">
      <w:pPr>
        <w:pStyle w:val="43"/>
        <w:ind w:firstLine="0" w:firstLineChars="0"/>
        <w:rPr>
          <w:sz w:val="21"/>
          <w:szCs w:val="21"/>
        </w:rPr>
      </w:pPr>
      <w:bookmarkStart w:id="125" w:name="_Toc181377922"/>
      <w:bookmarkStart w:id="126" w:name="_Toc181276189"/>
      <w:r>
        <w:rPr>
          <w:rFonts w:hint="eastAsia"/>
          <w:sz w:val="21"/>
          <w:szCs w:val="21"/>
        </w:rPr>
        <w:t xml:space="preserve">8.1    </w:t>
      </w:r>
      <w:r>
        <w:rPr>
          <w:sz w:val="21"/>
          <w:szCs w:val="21"/>
        </w:rPr>
        <w:t>验收程序、验收组织与人员构成、检验项目、验收方法</w:t>
      </w:r>
      <w:r>
        <w:rPr>
          <w:rFonts w:hint="eastAsia"/>
          <w:sz w:val="21"/>
          <w:szCs w:val="21"/>
        </w:rPr>
        <w:t>、验收物料</w:t>
      </w:r>
      <w:r>
        <w:rPr>
          <w:sz w:val="21"/>
          <w:szCs w:val="21"/>
        </w:rPr>
        <w:t>与验收规则应符合NY/T 1420</w:t>
      </w:r>
      <w:r>
        <w:rPr>
          <w:rFonts w:hint="eastAsia"/>
          <w:sz w:val="21"/>
          <w:szCs w:val="21"/>
        </w:rPr>
        <w:t>通则</w:t>
      </w:r>
      <w:r>
        <w:rPr>
          <w:sz w:val="21"/>
          <w:szCs w:val="21"/>
        </w:rPr>
        <w:t>。</w:t>
      </w:r>
    </w:p>
    <w:p w14:paraId="2585FA6A">
      <w:pPr>
        <w:pStyle w:val="43"/>
        <w:ind w:firstLine="0" w:firstLineChars="0"/>
        <w:rPr>
          <w:sz w:val="21"/>
          <w:szCs w:val="21"/>
        </w:rPr>
      </w:pPr>
      <w:r>
        <w:rPr>
          <w:rFonts w:hint="eastAsia"/>
          <w:sz w:val="21"/>
          <w:szCs w:val="21"/>
        </w:rPr>
        <w:t xml:space="preserve">8.2    </w:t>
      </w:r>
      <w:bookmarkStart w:id="127" w:name="OLE_LINK15"/>
      <w:r>
        <w:rPr>
          <w:rFonts w:hint="eastAsia"/>
          <w:sz w:val="21"/>
          <w:szCs w:val="21"/>
        </w:rPr>
        <w:t>保温大棚</w:t>
      </w:r>
      <w:bookmarkEnd w:id="127"/>
      <w:r>
        <w:rPr>
          <w:rFonts w:hint="eastAsia"/>
          <w:sz w:val="21"/>
          <w:szCs w:val="21"/>
        </w:rPr>
        <w:t>地基基础施工质量验收应符合NY/T 1145的规定。</w:t>
      </w:r>
    </w:p>
    <w:p w14:paraId="1FE46CEE">
      <w:pPr>
        <w:pStyle w:val="43"/>
        <w:ind w:firstLine="0" w:firstLineChars="0"/>
        <w:rPr>
          <w:sz w:val="21"/>
          <w:szCs w:val="21"/>
        </w:rPr>
      </w:pPr>
      <w:r>
        <w:rPr>
          <w:rFonts w:hint="eastAsia"/>
          <w:sz w:val="21"/>
          <w:szCs w:val="21"/>
        </w:rPr>
        <w:t>8.3    保温大棚主体结构安装质量验收应符合NY/T 2134的规定。</w:t>
      </w:r>
    </w:p>
    <w:p w14:paraId="1933B7B0">
      <w:pPr>
        <w:pStyle w:val="43"/>
        <w:ind w:firstLine="0" w:firstLineChars="0"/>
        <w:rPr>
          <w:sz w:val="21"/>
          <w:szCs w:val="21"/>
        </w:rPr>
      </w:pPr>
      <w:r>
        <w:rPr>
          <w:rFonts w:hint="eastAsia"/>
          <w:sz w:val="21"/>
          <w:szCs w:val="21"/>
        </w:rPr>
        <w:t>8.4    保温大棚保温被、塑料薄膜和防虫网安装质量验收应符合NY/T 1966和设计图纸的规定。</w:t>
      </w:r>
    </w:p>
    <w:p w14:paraId="701A8A84">
      <w:pPr>
        <w:pStyle w:val="43"/>
        <w:ind w:firstLine="0" w:firstLineChars="0"/>
        <w:rPr>
          <w:sz w:val="21"/>
          <w:szCs w:val="21"/>
        </w:rPr>
      </w:pPr>
      <w:r>
        <w:rPr>
          <w:rFonts w:hint="eastAsia"/>
          <w:sz w:val="21"/>
          <w:szCs w:val="21"/>
        </w:rPr>
        <w:t>8.5    灌溉系统安装质量验收应符合NY/T 2533的规定。</w:t>
      </w:r>
    </w:p>
    <w:p w14:paraId="4540D0E8">
      <w:pPr>
        <w:pStyle w:val="43"/>
        <w:spacing w:line="440" w:lineRule="exact"/>
        <w:ind w:firstLine="0" w:firstLineChars="0"/>
        <w:rPr>
          <w:sz w:val="21"/>
          <w:szCs w:val="21"/>
        </w:rPr>
      </w:pPr>
      <w:r>
        <w:rPr>
          <w:rFonts w:hint="eastAsia"/>
          <w:sz w:val="21"/>
          <w:szCs w:val="21"/>
        </w:rPr>
        <w:t>8.6    相关配套供电配电电路工程施工质量验收应符合GB 50052、GB 50054的规定。</w:t>
      </w:r>
    </w:p>
    <w:p w14:paraId="629B1DEF">
      <w:pPr>
        <w:pStyle w:val="43"/>
        <w:spacing w:line="440" w:lineRule="exact"/>
        <w:ind w:firstLine="0" w:firstLineChars="0"/>
        <w:rPr>
          <w:sz w:val="21"/>
          <w:szCs w:val="21"/>
        </w:rPr>
      </w:pPr>
      <w:r>
        <w:rPr>
          <w:rFonts w:hint="eastAsia"/>
          <w:sz w:val="21"/>
          <w:szCs w:val="21"/>
        </w:rPr>
        <w:t>8.7    电气工程施工质量验收应符合 GB 50303的规定。</w:t>
      </w:r>
    </w:p>
    <w:p w14:paraId="6016AA40">
      <w:pPr>
        <w:pStyle w:val="43"/>
        <w:spacing w:line="440" w:lineRule="exact"/>
        <w:ind w:firstLine="0" w:firstLineChars="0"/>
        <w:rPr>
          <w:sz w:val="21"/>
          <w:szCs w:val="21"/>
        </w:rPr>
      </w:pPr>
      <w:r>
        <w:rPr>
          <w:rFonts w:hint="eastAsia"/>
          <w:sz w:val="21"/>
          <w:szCs w:val="21"/>
        </w:rPr>
        <w:t xml:space="preserve">8.8    </w:t>
      </w:r>
      <w:bookmarkStart w:id="128" w:name="_Hlk188643509"/>
      <w:bookmarkStart w:id="129" w:name="_Hlk188626376"/>
      <w:r>
        <w:rPr>
          <w:rFonts w:hint="eastAsia"/>
          <w:sz w:val="21"/>
          <w:szCs w:val="21"/>
        </w:rPr>
        <w:t>大跨度非对称非等高保温大棚的屋面结构验收应符合</w:t>
      </w:r>
      <w:r>
        <w:rPr>
          <w:sz w:val="21"/>
        </w:rPr>
        <w:t>JB/T 10594-2006</w:t>
      </w:r>
      <w:r>
        <w:rPr>
          <w:rFonts w:hint="eastAsia"/>
          <w:sz w:val="21"/>
        </w:rPr>
        <w:t>和</w:t>
      </w:r>
      <w:r>
        <w:rPr>
          <w:rFonts w:hint="eastAsia"/>
          <w:sz w:val="21"/>
          <w:szCs w:val="21"/>
        </w:rPr>
        <w:t>设计图纸的规定</w:t>
      </w:r>
      <w:bookmarkEnd w:id="128"/>
      <w:r>
        <w:rPr>
          <w:rFonts w:hint="eastAsia"/>
          <w:sz w:val="21"/>
        </w:rPr>
        <w:t>。</w:t>
      </w:r>
      <w:bookmarkEnd w:id="129"/>
    </w:p>
    <w:bookmarkEnd w:id="117"/>
    <w:bookmarkEnd w:id="124"/>
    <w:p w14:paraId="73D848DD">
      <w:pPr>
        <w:spacing w:before="312" w:beforeLines="100" w:after="312" w:afterLines="100" w:line="240" w:lineRule="auto"/>
        <w:ind w:firstLine="0" w:firstLineChars="0"/>
        <w:outlineLvl w:val="0"/>
        <w:rPr>
          <w:rFonts w:eastAsia="黑体"/>
          <w:sz w:val="21"/>
          <w:szCs w:val="21"/>
        </w:rPr>
      </w:pPr>
      <w:bookmarkStart w:id="130" w:name="_Toc181391585"/>
      <w:bookmarkStart w:id="131" w:name="_Hlk181384789"/>
      <w:r>
        <w:rPr>
          <w:rFonts w:hint="eastAsia" w:eastAsia="黑体"/>
          <w:sz w:val="21"/>
          <w:szCs w:val="21"/>
        </w:rPr>
        <w:t>9    档案记录</w:t>
      </w:r>
      <w:bookmarkEnd w:id="125"/>
      <w:bookmarkEnd w:id="126"/>
      <w:bookmarkEnd w:id="130"/>
    </w:p>
    <w:bookmarkEnd w:id="131"/>
    <w:p w14:paraId="09BE2A96">
      <w:pPr>
        <w:pStyle w:val="43"/>
        <w:spacing w:line="440" w:lineRule="exact"/>
        <w:ind w:firstLine="420"/>
        <w:rPr>
          <w:sz w:val="21"/>
          <w:szCs w:val="22"/>
        </w:rPr>
      </w:pPr>
      <w:r>
        <w:rPr>
          <w:rFonts w:hint="eastAsia"/>
          <w:sz w:val="21"/>
          <w:szCs w:val="22"/>
        </w:rPr>
        <w:t>建立大跨度非对称非等高保温大棚建造档案，保存相关文件资料，记录与大棚建设有关的重要活动，包括项目名称、施工合同、施工记录、竣工图纸、验收报告等。</w:t>
      </w:r>
    </w:p>
    <w:p w14:paraId="5F746FBE">
      <w:pPr>
        <w:widowControl/>
        <w:spacing w:line="240" w:lineRule="auto"/>
        <w:ind w:firstLine="0" w:firstLineChars="0"/>
        <w:jc w:val="left"/>
        <w:rPr>
          <w:sz w:val="28"/>
        </w:rPr>
      </w:pPr>
      <w:bookmarkStart w:id="132" w:name="_Hlk112436072"/>
      <w:r>
        <w:rPr>
          <w:sz w:val="28"/>
        </w:rPr>
        <w:br w:type="page"/>
      </w:r>
    </w:p>
    <w:p w14:paraId="4DF2B791">
      <w:pPr>
        <w:ind w:firstLine="149" w:firstLineChars="71"/>
        <w:jc w:val="center"/>
        <w:rPr>
          <w:rFonts w:eastAsia="宋体"/>
          <w:sz w:val="21"/>
          <w:szCs w:val="21"/>
        </w:rPr>
      </w:pPr>
      <w:bookmarkStart w:id="133" w:name="_Hlk181384804"/>
      <w:r>
        <w:rPr>
          <w:rFonts w:hint="eastAsia" w:eastAsia="宋体"/>
          <w:sz w:val="21"/>
          <w:szCs w:val="21"/>
        </w:rPr>
        <w:t>附录A</w:t>
      </w:r>
    </w:p>
    <w:p w14:paraId="737922FE">
      <w:pPr>
        <w:ind w:firstLine="149" w:firstLineChars="71"/>
        <w:jc w:val="center"/>
        <w:rPr>
          <w:rFonts w:eastAsia="宋体"/>
          <w:sz w:val="21"/>
          <w:szCs w:val="21"/>
        </w:rPr>
      </w:pPr>
      <w:r>
        <w:rPr>
          <w:rFonts w:hint="eastAsia" w:eastAsia="宋体"/>
          <w:sz w:val="21"/>
          <w:szCs w:val="21"/>
        </w:rPr>
        <w:t>（资料性）</w:t>
      </w:r>
    </w:p>
    <w:p w14:paraId="0434701A">
      <w:pPr>
        <w:ind w:firstLine="149" w:firstLineChars="71"/>
        <w:rPr>
          <w:rFonts w:eastAsia="宋体"/>
          <w:sz w:val="21"/>
          <w:szCs w:val="18"/>
        </w:rPr>
      </w:pPr>
      <w:bookmarkStart w:id="134" w:name="OLE_LINK16"/>
      <w:bookmarkStart w:id="135" w:name="OLE_LINK26"/>
      <w:r>
        <w:rPr>
          <w:rFonts w:hint="eastAsia" w:eastAsia="宋体"/>
          <w:sz w:val="21"/>
          <w:szCs w:val="18"/>
        </w:rPr>
        <w:t xml:space="preserve">A.1    </w:t>
      </w:r>
      <w:bookmarkEnd w:id="134"/>
      <w:r>
        <w:rPr>
          <w:rFonts w:hint="eastAsia" w:eastAsia="宋体"/>
          <w:sz w:val="21"/>
          <w:szCs w:val="18"/>
        </w:rPr>
        <w:t>20m大跨度非对称非等高保温大棚剖面示意图</w:t>
      </w:r>
      <w:bookmarkEnd w:id="135"/>
      <w:r>
        <w:rPr>
          <w:rFonts w:hint="eastAsia" w:eastAsia="宋体"/>
          <w:sz w:val="21"/>
          <w:szCs w:val="18"/>
        </w:rPr>
        <w:t>见图A.1。</w:t>
      </w:r>
      <w:bookmarkEnd w:id="133"/>
    </w:p>
    <w:bookmarkEnd w:id="1"/>
    <w:bookmarkEnd w:id="132"/>
    <w:p w14:paraId="43CA2FE4">
      <w:pPr>
        <w:spacing w:line="240" w:lineRule="auto"/>
        <w:ind w:firstLine="170" w:firstLineChars="71"/>
        <w:jc w:val="center"/>
        <w:rPr>
          <w:rFonts w:hint="eastAsia"/>
          <w:sz w:val="28"/>
        </w:rPr>
      </w:pPr>
      <w:r>
        <w:drawing>
          <wp:inline distT="0" distB="0" distL="0" distR="0">
            <wp:extent cx="4319905" cy="1760855"/>
            <wp:effectExtent l="0" t="0" r="4445"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a:xfrm>
                      <a:off x="0" y="0"/>
                      <a:ext cx="4320000" cy="1761079"/>
                    </a:xfrm>
                    <a:prstGeom prst="rect">
                      <a:avLst/>
                    </a:prstGeom>
                    <a:noFill/>
                    <a:ln>
                      <a:noFill/>
                    </a:ln>
                  </pic:spPr>
                </pic:pic>
              </a:graphicData>
            </a:graphic>
          </wp:inline>
        </w:drawing>
      </w:r>
    </w:p>
    <w:p w14:paraId="0E538518">
      <w:pPr>
        <w:pStyle w:val="45"/>
        <w:ind w:firstLine="0" w:firstLineChars="0"/>
        <w:jc w:val="center"/>
        <w:rPr>
          <w:rFonts w:ascii="Times New Roman" w:hAnsi="Times New Roman" w:eastAsia="宋体"/>
          <w:sz w:val="21"/>
          <w:szCs w:val="18"/>
        </w:rPr>
      </w:pPr>
      <w:bookmarkStart w:id="136" w:name="_Hlk138837129"/>
      <w:r>
        <w:rPr>
          <w:rFonts w:hint="eastAsia" w:ascii="Times New Roman" w:hAnsi="Times New Roman" w:eastAsia="宋体"/>
          <w:sz w:val="21"/>
          <w:szCs w:val="18"/>
        </w:rPr>
        <w:t>A.1    20m大跨度非对称非等高保温大棚剖面示意图</w:t>
      </w:r>
    </w:p>
    <w:p w14:paraId="0E30492C">
      <w:pPr>
        <w:ind w:firstLine="149" w:firstLineChars="71"/>
        <w:rPr>
          <w:rFonts w:eastAsia="宋体"/>
          <w:sz w:val="21"/>
          <w:szCs w:val="18"/>
        </w:rPr>
      </w:pPr>
      <w:r>
        <w:rPr>
          <w:rFonts w:hint="eastAsia" w:eastAsia="宋体"/>
          <w:sz w:val="21"/>
          <w:szCs w:val="18"/>
        </w:rPr>
        <w:t>A.</w:t>
      </w:r>
      <w:r>
        <w:rPr>
          <w:rFonts w:eastAsia="宋体"/>
          <w:sz w:val="21"/>
          <w:szCs w:val="18"/>
        </w:rPr>
        <w:t>2</w:t>
      </w:r>
      <w:r>
        <w:rPr>
          <w:rFonts w:hint="eastAsia" w:eastAsia="宋体"/>
          <w:sz w:val="21"/>
          <w:szCs w:val="18"/>
        </w:rPr>
        <w:t xml:space="preserve">    20m大跨度非对称非等高保温大棚平面示意图见图A.1。</w:t>
      </w:r>
    </w:p>
    <w:p w14:paraId="457D6FD8">
      <w:pPr>
        <w:spacing w:line="240" w:lineRule="auto"/>
        <w:ind w:firstLine="170" w:firstLineChars="71"/>
        <w:jc w:val="center"/>
        <w:rPr>
          <w:rFonts w:hint="eastAsia"/>
          <w:sz w:val="28"/>
        </w:rPr>
      </w:pPr>
      <w:r>
        <w:drawing>
          <wp:inline distT="0" distB="0" distL="0" distR="0">
            <wp:extent cx="4319905" cy="2664460"/>
            <wp:effectExtent l="0" t="0" r="4445" b="254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a:xfrm>
                      <a:off x="0" y="0"/>
                      <a:ext cx="4320000" cy="2664503"/>
                    </a:xfrm>
                    <a:prstGeom prst="rect">
                      <a:avLst/>
                    </a:prstGeom>
                    <a:noFill/>
                    <a:ln>
                      <a:noFill/>
                    </a:ln>
                  </pic:spPr>
                </pic:pic>
              </a:graphicData>
            </a:graphic>
          </wp:inline>
        </w:drawing>
      </w:r>
    </w:p>
    <w:p w14:paraId="11D430BA">
      <w:pPr>
        <w:pStyle w:val="45"/>
        <w:ind w:firstLine="0" w:firstLineChars="0"/>
        <w:jc w:val="center"/>
        <w:rPr>
          <w:rFonts w:ascii="Times New Roman" w:hAnsi="Times New Roman" w:eastAsia="宋体"/>
          <w:sz w:val="21"/>
          <w:szCs w:val="18"/>
        </w:rPr>
      </w:pPr>
      <w:r>
        <w:rPr>
          <w:rFonts w:hint="eastAsia" w:ascii="Times New Roman" w:hAnsi="Times New Roman" w:eastAsia="宋体"/>
          <w:sz w:val="21"/>
          <w:szCs w:val="18"/>
        </w:rPr>
        <w:t>A.</w:t>
      </w:r>
      <w:r>
        <w:rPr>
          <w:rFonts w:ascii="Times New Roman" w:hAnsi="Times New Roman" w:eastAsia="宋体"/>
          <w:sz w:val="21"/>
          <w:szCs w:val="18"/>
        </w:rPr>
        <w:t>2</w:t>
      </w:r>
      <w:r>
        <w:rPr>
          <w:rFonts w:hint="eastAsia" w:ascii="Times New Roman" w:hAnsi="Times New Roman" w:eastAsia="宋体"/>
          <w:sz w:val="21"/>
          <w:szCs w:val="18"/>
        </w:rPr>
        <w:t xml:space="preserve">    20m大跨度非对称非等高保温大棚平面示意图</w:t>
      </w:r>
    </w:p>
    <w:p w14:paraId="20022ACA">
      <w:pPr>
        <w:pStyle w:val="45"/>
        <w:ind w:firstLine="0" w:firstLineChars="0"/>
        <w:jc w:val="center"/>
        <w:rPr>
          <w:rFonts w:ascii="Times New Roman" w:hAnsi="Times New Roman" w:eastAsia="宋体"/>
          <w:sz w:val="21"/>
          <w:szCs w:val="18"/>
        </w:rPr>
      </w:pPr>
    </w:p>
    <w:p w14:paraId="13F87DEC">
      <w:pPr>
        <w:widowControl/>
        <w:spacing w:line="240" w:lineRule="auto"/>
        <w:ind w:firstLine="0" w:firstLineChars="0"/>
        <w:jc w:val="left"/>
        <w:rPr>
          <w:rFonts w:eastAsia="宋体"/>
          <w:sz w:val="21"/>
          <w:szCs w:val="18"/>
        </w:rPr>
      </w:pPr>
      <w:bookmarkStart w:id="137" w:name="OLE_LINK17"/>
      <w:bookmarkStart w:id="138" w:name="OLE_LINK18"/>
      <w:bookmarkStart w:id="139" w:name="OLE_LINK19"/>
      <w:r>
        <w:rPr>
          <w:rFonts w:eastAsia="宋体"/>
          <w:sz w:val="21"/>
          <w:szCs w:val="18"/>
        </w:rPr>
        <w:br w:type="page"/>
      </w:r>
    </w:p>
    <w:p w14:paraId="133151EA">
      <w:pPr>
        <w:ind w:firstLine="149" w:firstLineChars="71"/>
        <w:rPr>
          <w:rFonts w:eastAsia="宋体"/>
          <w:sz w:val="21"/>
          <w:szCs w:val="18"/>
        </w:rPr>
      </w:pPr>
      <w:r>
        <w:rPr>
          <w:rFonts w:eastAsia="宋体"/>
          <w:sz w:val="21"/>
          <w:szCs w:val="18"/>
        </w:rPr>
        <w:t>A.</w:t>
      </w:r>
      <w:bookmarkEnd w:id="137"/>
      <w:r>
        <w:rPr>
          <w:rFonts w:eastAsia="宋体"/>
          <w:sz w:val="21"/>
          <w:szCs w:val="18"/>
        </w:rPr>
        <w:t xml:space="preserve">3    </w:t>
      </w:r>
      <w:bookmarkEnd w:id="138"/>
      <w:bookmarkEnd w:id="139"/>
      <w:r>
        <w:rPr>
          <w:rFonts w:hint="eastAsia" w:eastAsia="宋体"/>
          <w:sz w:val="21"/>
          <w:szCs w:val="18"/>
        </w:rPr>
        <w:t>四周条形基础示意图见图A.</w:t>
      </w:r>
      <w:r>
        <w:rPr>
          <w:rFonts w:eastAsia="宋体"/>
          <w:sz w:val="21"/>
          <w:szCs w:val="18"/>
        </w:rPr>
        <w:t>3</w:t>
      </w:r>
      <w:r>
        <w:rPr>
          <w:rFonts w:hint="eastAsia" w:eastAsia="宋体"/>
          <w:sz w:val="21"/>
          <w:szCs w:val="18"/>
        </w:rPr>
        <w:t>。</w:t>
      </w:r>
    </w:p>
    <w:p w14:paraId="0E8DFA10">
      <w:pPr>
        <w:pStyle w:val="45"/>
        <w:ind w:firstLine="0" w:firstLineChars="0"/>
        <w:jc w:val="center"/>
      </w:pPr>
      <w:r>
        <w:drawing>
          <wp:inline distT="0" distB="0" distL="0" distR="0">
            <wp:extent cx="2879725" cy="2914650"/>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a:xfrm>
                      <a:off x="0" y="0"/>
                      <a:ext cx="2880000" cy="2914673"/>
                    </a:xfrm>
                    <a:prstGeom prst="rect">
                      <a:avLst/>
                    </a:prstGeom>
                    <a:noFill/>
                    <a:ln>
                      <a:noFill/>
                    </a:ln>
                  </pic:spPr>
                </pic:pic>
              </a:graphicData>
            </a:graphic>
          </wp:inline>
        </w:drawing>
      </w:r>
    </w:p>
    <w:p w14:paraId="7BA1B0E8">
      <w:pPr>
        <w:pStyle w:val="45"/>
        <w:ind w:firstLine="0" w:firstLineChars="0"/>
        <w:jc w:val="center"/>
        <w:rPr>
          <w:rFonts w:ascii="Times New Roman" w:hAnsi="Times New Roman" w:eastAsia="宋体"/>
          <w:sz w:val="21"/>
          <w:szCs w:val="18"/>
        </w:rPr>
      </w:pPr>
      <w:r>
        <w:rPr>
          <w:rFonts w:ascii="Times New Roman" w:hAnsi="Times New Roman" w:eastAsia="宋体"/>
          <w:sz w:val="21"/>
          <w:szCs w:val="18"/>
        </w:rPr>
        <w:t xml:space="preserve">A.3    </w:t>
      </w:r>
      <w:r>
        <w:rPr>
          <w:rFonts w:hint="eastAsia" w:ascii="Times New Roman" w:hAnsi="Times New Roman" w:eastAsia="宋体"/>
          <w:sz w:val="21"/>
          <w:szCs w:val="18"/>
        </w:rPr>
        <w:t>四周条形基础示意图</w:t>
      </w:r>
    </w:p>
    <w:p w14:paraId="6B526BEA">
      <w:pPr>
        <w:ind w:firstLine="149" w:firstLineChars="71"/>
        <w:rPr>
          <w:rFonts w:eastAsia="宋体"/>
          <w:sz w:val="21"/>
          <w:szCs w:val="18"/>
        </w:rPr>
      </w:pPr>
      <w:bookmarkStart w:id="140" w:name="OLE_LINK20"/>
      <w:bookmarkStart w:id="141" w:name="OLE_LINK29"/>
      <w:bookmarkStart w:id="142" w:name="_Hlk181384943"/>
      <w:r>
        <w:rPr>
          <w:rFonts w:eastAsia="宋体"/>
          <w:sz w:val="21"/>
          <w:szCs w:val="18"/>
        </w:rPr>
        <w:t xml:space="preserve">A.4    </w:t>
      </w:r>
      <w:bookmarkEnd w:id="140"/>
      <w:r>
        <w:rPr>
          <w:rFonts w:hint="eastAsia" w:eastAsia="宋体"/>
          <w:sz w:val="21"/>
          <w:szCs w:val="18"/>
        </w:rPr>
        <w:t>后墙基础示意图</w:t>
      </w:r>
      <w:bookmarkEnd w:id="141"/>
      <w:r>
        <w:rPr>
          <w:rFonts w:hint="eastAsia" w:eastAsia="宋体"/>
          <w:sz w:val="21"/>
          <w:szCs w:val="18"/>
        </w:rPr>
        <w:t>见图A.</w:t>
      </w:r>
      <w:r>
        <w:rPr>
          <w:rFonts w:eastAsia="宋体"/>
          <w:sz w:val="21"/>
          <w:szCs w:val="18"/>
        </w:rPr>
        <w:t>4</w:t>
      </w:r>
      <w:r>
        <w:rPr>
          <w:rFonts w:hint="eastAsia" w:eastAsia="宋体"/>
          <w:sz w:val="21"/>
          <w:szCs w:val="18"/>
        </w:rPr>
        <w:t>。</w:t>
      </w:r>
      <w:bookmarkEnd w:id="142"/>
    </w:p>
    <w:bookmarkEnd w:id="136"/>
    <w:p w14:paraId="73C53700">
      <w:pPr>
        <w:pStyle w:val="45"/>
        <w:ind w:firstLine="0" w:firstLineChars="0"/>
        <w:jc w:val="center"/>
      </w:pPr>
      <w:r>
        <w:drawing>
          <wp:inline distT="0" distB="0" distL="0" distR="0">
            <wp:extent cx="3599815" cy="2609215"/>
            <wp:effectExtent l="0" t="0" r="635" b="635"/>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a:xfrm>
                      <a:off x="0" y="0"/>
                      <a:ext cx="3600000" cy="2609631"/>
                    </a:xfrm>
                    <a:prstGeom prst="rect">
                      <a:avLst/>
                    </a:prstGeom>
                    <a:noFill/>
                    <a:ln>
                      <a:noFill/>
                    </a:ln>
                  </pic:spPr>
                </pic:pic>
              </a:graphicData>
            </a:graphic>
          </wp:inline>
        </w:drawing>
      </w:r>
    </w:p>
    <w:p w14:paraId="302816A4">
      <w:pPr>
        <w:pStyle w:val="45"/>
        <w:ind w:firstLine="0" w:firstLineChars="0"/>
        <w:jc w:val="center"/>
        <w:rPr>
          <w:rFonts w:ascii="Times New Roman" w:hAnsi="Times New Roman" w:eastAsia="宋体"/>
          <w:sz w:val="21"/>
          <w:szCs w:val="18"/>
        </w:rPr>
      </w:pPr>
      <w:r>
        <w:rPr>
          <w:rFonts w:ascii="Times New Roman" w:hAnsi="Times New Roman" w:eastAsia="宋体"/>
          <w:sz w:val="21"/>
          <w:szCs w:val="18"/>
        </w:rPr>
        <w:t xml:space="preserve">A.4    </w:t>
      </w:r>
      <w:r>
        <w:rPr>
          <w:rFonts w:hint="eastAsia" w:ascii="Times New Roman" w:hAnsi="Times New Roman" w:eastAsia="宋体"/>
          <w:sz w:val="21"/>
          <w:szCs w:val="18"/>
        </w:rPr>
        <w:t>后墙基础示意图</w:t>
      </w:r>
    </w:p>
    <w:sectPr>
      <w:footerReference r:id="rId17" w:type="default"/>
      <w:footerReference r:id="rId18" w:type="even"/>
      <w:pgSz w:w="11906" w:h="16838"/>
      <w:pgMar w:top="1440" w:right="1800" w:bottom="1440" w:left="1800" w:header="851" w:footer="992" w:gutter="0"/>
      <w:pgNumType w:start="1"/>
      <w:cols w:space="425" w:num="1"/>
      <w:docGrid w:type="lines" w:linePitch="312"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ind w:firstLine="480"/>
      </w:pPr>
      <w:r>
        <w:separator/>
      </w:r>
    </w:p>
  </w:endnote>
  <w:endnote w:type="continuationSeparator" w:id="1">
    <w:p>
      <w:pPr>
        <w:spacing w:line="240" w:lineRule="auto"/>
        <w:ind w:firstLine="48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等线">
    <w:panose1 w:val="02010600030101010101"/>
    <w:charset w:val="86"/>
    <w:family w:val="auto"/>
    <w:pitch w:val="default"/>
    <w:sig w:usb0="A00002BF" w:usb1="38CF7CFA" w:usb2="00000016" w:usb3="00000000" w:csb0="0004000F" w:csb1="00000000"/>
  </w:font>
  <w:font w:name="等线 Light">
    <w:panose1 w:val="02010600030101010101"/>
    <w:charset w:val="86"/>
    <w:family w:val="auto"/>
    <w:pitch w:val="default"/>
    <w:sig w:usb0="A00002BF" w:usb1="38CF7CFA" w:usb2="00000016" w:usb3="00000000" w:csb0="0004000F" w:csb1="00000000"/>
  </w:font>
  <w:font w:name="Segoe UI">
    <w:panose1 w:val="020B0502040204020203"/>
    <w:charset w:val="00"/>
    <w:family w:val="swiss"/>
    <w:pitch w:val="default"/>
    <w:sig w:usb0="E4002EFF" w:usb1="C000E47F" w:usb2="00000009" w:usb3="00000000" w:csb0="2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3F630A3">
    <w:pPr>
      <w:pStyle w:val="5"/>
      <w:ind w:firstLine="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0E5991C">
    <w:pPr>
      <w:pStyle w:val="24"/>
      <w:rPr>
        <w:rStyle w:val="13"/>
      </w:rPr>
    </w:pPr>
    <w:r>
      <w:fldChar w:fldCharType="begin"/>
    </w:r>
    <w:r>
      <w:rPr>
        <w:rStyle w:val="13"/>
      </w:rPr>
      <w:instrText xml:space="preserve">PAGE  </w:instrText>
    </w:r>
    <w:r>
      <w:fldChar w:fldCharType="separate"/>
    </w:r>
    <w:r>
      <w:rPr>
        <w:rStyle w:val="13"/>
      </w:rPr>
      <w:t>II</w:t>
    </w:r>
    <w: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7CC2A8B">
    <w:pPr>
      <w:pStyle w:val="5"/>
      <w:ind w:firstLine="360"/>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A34805D">
    <w:pPr>
      <w:pStyle w:val="5"/>
      <w:ind w:firstLine="360"/>
    </w:pPr>
    <w:r>
      <mc:AlternateContent>
        <mc:Choice Requires="wps">
          <w:drawing>
            <wp:anchor distT="0" distB="0" distL="114300" distR="114300" simplePos="0" relativeHeight="251659264" behindDoc="0" locked="0" layoutInCell="1" allowOverlap="1">
              <wp:simplePos x="0" y="0"/>
              <wp:positionH relativeFrom="margin">
                <wp:align>outside</wp:align>
              </wp:positionH>
              <wp:positionV relativeFrom="paragraph">
                <wp:posOffset>0</wp:posOffset>
              </wp:positionV>
              <wp:extent cx="1828800" cy="1828800"/>
              <wp:effectExtent l="0" t="0" r="0" b="0"/>
              <wp:wrapNone/>
              <wp:docPr id="1" name="文本框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6A66F03A">
                          <w:pPr>
                            <w:pStyle w:val="5"/>
                            <w:ind w:firstLine="360"/>
                          </w:pPr>
                          <w:r>
                            <w:fldChar w:fldCharType="begin"/>
                          </w:r>
                          <w:r>
                            <w:instrText xml:space="preserve"> PAGE  \* MERGEFORMAT </w:instrText>
                          </w:r>
                          <w:r>
                            <w:fldChar w:fldCharType="separate"/>
                          </w:r>
                          <w:r>
                            <w:t>III</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outside;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">
              <v:fill on="f" focussize="0,0"/>
              <v:stroke on="f" weight="0.5pt"/>
              <v:imagedata o:title=""/>
              <o:lock v:ext="edit" aspectratio="f"/>
              <v:textbox inset="0mm,0mm,0mm,0mm" style="mso-fit-shape-to-text:t;">
                <w:txbxContent>
                  <w:p w14:paraId="6A66F03A">
                    <w:pPr>
                      <w:pStyle w:val="5"/>
                      <w:ind w:firstLine="360"/>
                    </w:pPr>
                    <w:r>
                      <w:fldChar w:fldCharType="begin"/>
                    </w:r>
                    <w:r>
                      <w:instrText xml:space="preserve"> PAGE  \* MERGEFORMAT </w:instrText>
                    </w:r>
                    <w:r>
                      <w:fldChar w:fldCharType="separate"/>
                    </w:r>
                    <w:r>
                      <w:t>III</w:t>
                    </w:r>
                    <w:r>
                      <w:fldChar w:fldCharType="end"/>
                    </w:r>
                  </w:p>
                </w:txbxContent>
              </v:textbox>
            </v:shape>
          </w:pict>
        </mc:Fallback>
      </mc:AlternateContent>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61A2A80">
    <w:pPr>
      <w:pStyle w:val="5"/>
      <w:ind w:firstLine="360"/>
    </w:pPr>
    <w:r>
      <mc:AlternateContent>
        <mc:Choice Requires="wps">
          <w:drawing>
            <wp:anchor distT="0" distB="0" distL="114300" distR="114300" simplePos="0" relativeHeight="251660288" behindDoc="0" locked="0" layoutInCell="1" allowOverlap="1">
              <wp:simplePos x="0" y="0"/>
              <wp:positionH relativeFrom="margin">
                <wp:align>outside</wp:align>
              </wp:positionH>
              <wp:positionV relativeFrom="paragraph">
                <wp:posOffset>0</wp:posOffset>
              </wp:positionV>
              <wp:extent cx="1828800" cy="1828800"/>
              <wp:effectExtent l="0" t="0" r="0" b="0"/>
              <wp:wrapNone/>
              <wp:docPr id="2" name="文本框 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41DFA785">
                          <w:pPr>
                            <w:pStyle w:val="5"/>
                            <w:ind w:firstLine="0" w:firstLineChars="0"/>
                          </w:pPr>
                          <w:r>
                            <w:fldChar w:fldCharType="begin"/>
                          </w:r>
                          <w:r>
                            <w:instrText xml:space="preserve"> PAGE  \* MERGEFORMAT </w:instrText>
                          </w:r>
                          <w:r>
                            <w:fldChar w:fldCharType="separate"/>
                          </w:r>
                          <w:r>
                            <w:t>II</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outside;mso-position-horizontal-relative:margin;mso-wrap-style:none;z-index:25166028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">
              <v:fill on="f" focussize="0,0"/>
              <v:stroke on="f" weight="0.5pt"/>
              <v:imagedata o:title=""/>
              <o:lock v:ext="edit" aspectratio="f"/>
              <v:textbox inset="0mm,0mm,0mm,0mm" style="mso-fit-shape-to-text:t;">
                <w:txbxContent>
                  <w:p w14:paraId="41DFA785">
                    <w:pPr>
                      <w:pStyle w:val="5"/>
                      <w:ind w:firstLine="0" w:firstLineChars="0"/>
                    </w:pPr>
                    <w:r>
                      <w:fldChar w:fldCharType="begin"/>
                    </w:r>
                    <w:r>
                      <w:instrText xml:space="preserve"> PAGE  \* MERGEFORMAT </w:instrText>
                    </w:r>
                    <w:r>
                      <w:fldChar w:fldCharType="separate"/>
                    </w:r>
                    <w:r>
                      <w:t>II</w:t>
                    </w:r>
                    <w:r>
                      <w:fldChar w:fldCharType="end"/>
                    </w:r>
                  </w:p>
                </w:txbxContent>
              </v:textbox>
            </v:shape>
          </w:pict>
        </mc:Fallback>
      </mc:AlternateContent>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2AC415E">
    <w:pPr>
      <w:pStyle w:val="5"/>
      <w:ind w:firstLine="360"/>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9C9110B">
    <w:pPr>
      <w:pStyle w:val="5"/>
      <w:ind w:firstLine="360"/>
    </w:pPr>
    <w:r>
      <mc:AlternateContent>
        <mc:Choice Requires="wps">
          <w:drawing>
            <wp:anchor distT="0" distB="0" distL="114300" distR="114300" simplePos="0" relativeHeight="251661312" behindDoc="0" locked="0" layoutInCell="1" allowOverlap="1">
              <wp:simplePos x="0" y="0"/>
              <wp:positionH relativeFrom="margin">
                <wp:posOffset>4907280</wp:posOffset>
              </wp:positionH>
              <wp:positionV relativeFrom="paragraph">
                <wp:posOffset>3175</wp:posOffset>
              </wp:positionV>
              <wp:extent cx="346075" cy="1828800"/>
              <wp:effectExtent l="0" t="0" r="0" b="12700"/>
              <wp:wrapNone/>
              <wp:docPr id="3" name="文本框 3"/>
              <wp:cNvGraphicFramePr/>
              <a:graphic xmlns:a="http://schemas.openxmlformats.org/drawingml/2006/main">
                <a:graphicData uri="http://schemas.microsoft.com/office/word/2010/wordprocessingShape">
                  <wps:wsp>
                    <wps:cNvSpPr txBox="1"/>
                    <wps:spPr>
                      <a:xfrm>
                        <a:off x="0" y="0"/>
                        <a:ext cx="346364"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4231E6FB">
                          <w:pPr>
                            <w:pStyle w:val="5"/>
                            <w:ind w:firstLine="360"/>
                          </w:pPr>
                          <w:r>
                            <w:fldChar w:fldCharType="begin"/>
                          </w:r>
                          <w:r>
                            <w:instrText xml:space="preserve"> PAGE  \* MERGEFORMAT </w:instrText>
                          </w:r>
                          <w:r>
                            <w:fldChar w:fldCharType="separate"/>
                          </w:r>
                          <w:r>
                            <w:t>III</w:t>
                          </w:r>
                          <w:r>
                            <w:fldChar w:fldCharType="end"/>
                          </w:r>
                        </w:p>
                      </w:txbxContent>
                    </wps:txbx>
                    <wps:bodyPr rot="0" spcFirstLastPara="0" vertOverflow="overflow" horzOverflow="overflow" vert="horz" wrap="squar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left:386.4pt;margin-top:0.25pt;height:144pt;width:27.25pt;mso-position-horizontal-relative:margin;z-index:251661312;mso-width-relative:page;mso-height-relative:page;" filled="f" stroked="f" coordsize="21600,21600" o:gfxdata="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">
              <v:fill on="f" focussize="0,0"/>
              <v:stroke on="f" weight="0.5pt"/>
              <v:imagedata o:title=""/>
              <o:lock v:ext="edit" aspectratio="f"/>
              <v:textbox inset="0mm,0mm,0mm,0mm" style="mso-fit-shape-to-text:t;">
                <w:txbxContent>
                  <w:p w14:paraId="4231E6FB">
                    <w:pPr>
                      <w:pStyle w:val="5"/>
                      <w:ind w:firstLine="360"/>
                    </w:pPr>
                    <w:r>
                      <w:fldChar w:fldCharType="begin"/>
                    </w:r>
                    <w:r>
                      <w:instrText xml:space="preserve"> PAGE  \* MERGEFORMAT </w:instrText>
                    </w:r>
                    <w:r>
                      <w:fldChar w:fldCharType="separate"/>
                    </w:r>
                    <w:r>
                      <w:t>III</w:t>
                    </w:r>
                    <w:r>
                      <w:fldChar w:fldCharType="end"/>
                    </w:r>
                  </w:p>
                </w:txbxContent>
              </v:textbox>
            </v:shape>
          </w:pict>
        </mc:Fallback>
      </mc:AlternateContent>
    </w: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4D7786E">
    <w:pPr>
      <w:pStyle w:val="5"/>
      <w:ind w:firstLine="360"/>
    </w:pPr>
    <w:r>
      <mc:AlternateContent>
        <mc:Choice Requires="wps">
          <w:drawing>
            <wp:anchor distT="0" distB="0" distL="114300" distR="114300" simplePos="0" relativeHeight="251662336" behindDoc="0" locked="0" layoutInCell="1" allowOverlap="1">
              <wp:simplePos x="0" y="0"/>
              <wp:positionH relativeFrom="margin">
                <wp:align>outside</wp:align>
              </wp:positionH>
              <wp:positionV relativeFrom="paragraph">
                <wp:posOffset>0</wp:posOffset>
              </wp:positionV>
              <wp:extent cx="447040" cy="1828800"/>
              <wp:effectExtent l="0" t="0" r="10795" b="12700"/>
              <wp:wrapNone/>
              <wp:docPr id="4" name="文本框 4"/>
              <wp:cNvGraphicFramePr/>
              <a:graphic xmlns:a="http://schemas.openxmlformats.org/drawingml/2006/main">
                <a:graphicData uri="http://schemas.microsoft.com/office/word/2010/wordprocessingShape">
                  <wps:wsp>
                    <wps:cNvSpPr txBox="1"/>
                    <wps:spPr>
                      <a:xfrm>
                        <a:off x="0" y="0"/>
                        <a:ext cx="446809"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649282A4">
                          <w:pPr>
                            <w:pStyle w:val="5"/>
                            <w:ind w:firstLine="0" w:firstLineChars="0"/>
                          </w:pPr>
                          <w:r>
                            <w:fldChar w:fldCharType="begin"/>
                          </w:r>
                          <w:r>
                            <w:instrText xml:space="preserve"> PAGE  \* MERGEFORMAT </w:instrText>
                          </w:r>
                          <w:r>
                            <w:fldChar w:fldCharType="separate"/>
                          </w:r>
                          <w:r>
                            <w:t>II</w:t>
                          </w:r>
                          <w:r>
                            <w:fldChar w:fldCharType="end"/>
                          </w:r>
                        </w:p>
                      </w:txbxContent>
                    </wps:txbx>
                    <wps:bodyPr rot="0" spcFirstLastPara="0" vertOverflow="overflow" horzOverflow="overflow" vert="horz" wrap="squar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35.2pt;mso-position-horizontal:outside;mso-position-horizontal-relative:margin;z-index:251662336;mso-width-relative:page;mso-height-relative:page;" filled="f" stroked="f" coordsize="21600,21600" o:gfxdata="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">
              <v:fill on="f" focussize="0,0"/>
              <v:stroke on="f" weight="0.5pt"/>
              <v:imagedata o:title=""/>
              <o:lock v:ext="edit" aspectratio="f"/>
              <v:textbox inset="0mm,0mm,0mm,0mm" style="mso-fit-shape-to-text:t;">
                <w:txbxContent>
                  <w:p w14:paraId="649282A4">
                    <w:pPr>
                      <w:pStyle w:val="5"/>
                      <w:ind w:firstLine="0" w:firstLineChars="0"/>
                    </w:pPr>
                    <w:r>
                      <w:fldChar w:fldCharType="begin"/>
                    </w:r>
                    <w:r>
                      <w:instrText xml:space="preserve"> PAGE  \* MERGEFORMAT </w:instrText>
                    </w:r>
                    <w:r>
                      <w:fldChar w:fldCharType="separate"/>
                    </w:r>
                    <w:r>
                      <w:t>II</w:t>
                    </w:r>
                    <w:r>
                      <w:fldChar w:fldCharType="end"/>
                    </w:r>
                  </w:p>
                </w:txbxContent>
              </v:textbox>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240" w:lineRule="auto"/>
        <w:ind w:firstLine="480"/>
      </w:pPr>
      <w:r>
        <w:separator/>
      </w:r>
    </w:p>
  </w:footnote>
  <w:footnote w:type="continuationSeparator" w:id="1">
    <w:p>
      <w:pPr>
        <w:spacing w:line="240" w:lineRule="auto"/>
        <w:ind w:firstLine="48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07CA72C">
    <w:pPr>
      <w:pStyle w:val="6"/>
      <w:ind w:firstLine="360"/>
      <w:jc w:val="right"/>
    </w:pPr>
    <w:r>
      <w:t>DB6111/T XX-2022</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EEB6D6F">
    <w:pPr>
      <w:pStyle w:val="25"/>
    </w:pPr>
    <w:r>
      <w:t>GB ××××—××××</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A16B157">
    <w:pPr>
      <w:pStyle w:val="6"/>
      <w:ind w:firstLine="360"/>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0A0C058">
    <w:pPr>
      <w:pStyle w:val="6"/>
      <w:pBdr>
        <w:bottom w:val="none" w:color="auto" w:sz="0" w:space="0"/>
      </w:pBdr>
      <w:ind w:firstLine="420"/>
      <w:jc w:val="right"/>
    </w:pPr>
    <w:r>
      <w:rPr>
        <w:rFonts w:hint="eastAsia"/>
        <w:sz w:val="21"/>
        <w:szCs w:val="21"/>
      </w:rPr>
      <w:t>DB61/T XX</w:t>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3FDA17E">
    <w:pPr>
      <w:pStyle w:val="6"/>
      <w:pBdr>
        <w:bottom w:val="none" w:color="auto" w:sz="0" w:space="0"/>
      </w:pBdr>
      <w:ind w:firstLine="420"/>
      <w:jc w:val="left"/>
    </w:pPr>
    <w:r>
      <w:rPr>
        <w:rFonts w:hint="eastAsia"/>
        <w:sz w:val="21"/>
        <w:szCs w:val="21"/>
      </w:rPr>
      <w:t>DB61/T XX</w:t>
    </w: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4A4C2D5">
    <w:pPr>
      <w:pStyle w:val="6"/>
      <w:ind w:firstLine="360"/>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79341FF8"/>
    <w:multiLevelType w:val="multilevel"/>
    <w:tmpl w:val="79341FF8"/>
    <w:lvl w:ilvl="0" w:tentative="0">
      <w:start w:val="3"/>
      <w:numFmt w:val="decimal"/>
      <w:pStyle w:val="19"/>
      <w:lvlText w:val="%1"/>
      <w:lvlJc w:val="left"/>
      <w:pPr>
        <w:tabs>
          <w:tab w:val="left" w:pos="315"/>
        </w:tabs>
        <w:ind w:left="315" w:hanging="420"/>
      </w:pPr>
      <w:rPr>
        <w:rFonts w:hint="default"/>
      </w:rPr>
    </w:lvl>
    <w:lvl w:ilvl="1" w:tentative="0">
      <w:start w:val="1"/>
      <w:numFmt w:val="lowerLetter"/>
      <w:lvlText w:val="%2)"/>
      <w:lvlJc w:val="left"/>
      <w:pPr>
        <w:tabs>
          <w:tab w:val="left" w:pos="735"/>
        </w:tabs>
        <w:ind w:left="735" w:hanging="420"/>
      </w:pPr>
    </w:lvl>
    <w:lvl w:ilvl="2" w:tentative="0">
      <w:start w:val="1"/>
      <w:numFmt w:val="lowerRoman"/>
      <w:lvlText w:val="%3."/>
      <w:lvlJc w:val="right"/>
      <w:pPr>
        <w:tabs>
          <w:tab w:val="left" w:pos="1155"/>
        </w:tabs>
        <w:ind w:left="1155" w:hanging="420"/>
      </w:pPr>
    </w:lvl>
    <w:lvl w:ilvl="3" w:tentative="0">
      <w:start w:val="1"/>
      <w:numFmt w:val="decimal"/>
      <w:lvlText w:val="%4."/>
      <w:lvlJc w:val="left"/>
      <w:pPr>
        <w:tabs>
          <w:tab w:val="left" w:pos="1575"/>
        </w:tabs>
        <w:ind w:left="1575" w:hanging="420"/>
      </w:pPr>
    </w:lvl>
    <w:lvl w:ilvl="4" w:tentative="0">
      <w:start w:val="1"/>
      <w:numFmt w:val="lowerLetter"/>
      <w:lvlText w:val="%5)"/>
      <w:lvlJc w:val="left"/>
      <w:pPr>
        <w:tabs>
          <w:tab w:val="left" w:pos="1995"/>
        </w:tabs>
        <w:ind w:left="1995" w:hanging="420"/>
      </w:pPr>
    </w:lvl>
    <w:lvl w:ilvl="5" w:tentative="0">
      <w:start w:val="1"/>
      <w:numFmt w:val="lowerRoman"/>
      <w:lvlText w:val="%6."/>
      <w:lvlJc w:val="right"/>
      <w:pPr>
        <w:tabs>
          <w:tab w:val="left" w:pos="2415"/>
        </w:tabs>
        <w:ind w:left="2415" w:hanging="420"/>
      </w:pPr>
    </w:lvl>
    <w:lvl w:ilvl="6" w:tentative="0">
      <w:start w:val="1"/>
      <w:numFmt w:val="decimal"/>
      <w:lvlText w:val="%7."/>
      <w:lvlJc w:val="left"/>
      <w:pPr>
        <w:tabs>
          <w:tab w:val="left" w:pos="2835"/>
        </w:tabs>
        <w:ind w:left="2835" w:hanging="420"/>
      </w:pPr>
    </w:lvl>
    <w:lvl w:ilvl="7" w:tentative="0">
      <w:start w:val="1"/>
      <w:numFmt w:val="lowerLetter"/>
      <w:lvlText w:val="%8)"/>
      <w:lvlJc w:val="left"/>
      <w:pPr>
        <w:tabs>
          <w:tab w:val="left" w:pos="3255"/>
        </w:tabs>
        <w:ind w:left="3255" w:hanging="420"/>
      </w:pPr>
    </w:lvl>
    <w:lvl w:ilvl="8" w:tentative="0">
      <w:start w:val="1"/>
      <w:numFmt w:val="lowerRoman"/>
      <w:lvlText w:val="%9."/>
      <w:lvlJc w:val="right"/>
      <w:pPr>
        <w:tabs>
          <w:tab w:val="left" w:pos="3675"/>
        </w:tabs>
        <w:ind w:left="3675" w:hanging="42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76"/>
  <w:bordersDoNotSurroundHeader w:val="1"/>
  <w:bordersDoNotSurroundFooter w:val="1"/>
  <w:documentProtection w:enforcement="0"/>
  <w:defaultTabStop w:val="420"/>
  <w:evenAndOddHeaders w:val="1"/>
  <w:characterSpacingControl w:val="doNotCompress"/>
  <w:footnotePr>
    <w:footnote w:id="0"/>
    <w:footnote w:id="1"/>
  </w:footnotePr>
  <w:endnotePr>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NjdmZjZhOGI5OGMyYTZmYjczNzA3NmZkYWRhM2VmZWEifQ=="/>
  </w:docVars>
  <w:rsids>
    <w:rsidRoot w:val="00A47F0D"/>
    <w:rsid w:val="00002578"/>
    <w:rsid w:val="00004F8A"/>
    <w:rsid w:val="0000551C"/>
    <w:rsid w:val="00007CA5"/>
    <w:rsid w:val="000207CF"/>
    <w:rsid w:val="000215BB"/>
    <w:rsid w:val="00023141"/>
    <w:rsid w:val="000300A0"/>
    <w:rsid w:val="0004683F"/>
    <w:rsid w:val="00047D30"/>
    <w:rsid w:val="00076AD6"/>
    <w:rsid w:val="00083390"/>
    <w:rsid w:val="00091C40"/>
    <w:rsid w:val="000A5F8F"/>
    <w:rsid w:val="000A774F"/>
    <w:rsid w:val="000B0551"/>
    <w:rsid w:val="000B1BCE"/>
    <w:rsid w:val="000B3992"/>
    <w:rsid w:val="000B7F90"/>
    <w:rsid w:val="000C405A"/>
    <w:rsid w:val="000D2170"/>
    <w:rsid w:val="000D7A2C"/>
    <w:rsid w:val="00100995"/>
    <w:rsid w:val="001023F1"/>
    <w:rsid w:val="00103C44"/>
    <w:rsid w:val="00110F4B"/>
    <w:rsid w:val="00114E98"/>
    <w:rsid w:val="001249D2"/>
    <w:rsid w:val="00133C66"/>
    <w:rsid w:val="00136046"/>
    <w:rsid w:val="001410D9"/>
    <w:rsid w:val="001414D4"/>
    <w:rsid w:val="00145472"/>
    <w:rsid w:val="001471AC"/>
    <w:rsid w:val="00164EE3"/>
    <w:rsid w:val="00171B76"/>
    <w:rsid w:val="001847B5"/>
    <w:rsid w:val="001851A1"/>
    <w:rsid w:val="0018716C"/>
    <w:rsid w:val="001B20CF"/>
    <w:rsid w:val="001B4820"/>
    <w:rsid w:val="001B6EA5"/>
    <w:rsid w:val="001C5C9C"/>
    <w:rsid w:val="001C5FB2"/>
    <w:rsid w:val="001D08FB"/>
    <w:rsid w:val="001D2481"/>
    <w:rsid w:val="001D4260"/>
    <w:rsid w:val="001D4F12"/>
    <w:rsid w:val="001D5AA2"/>
    <w:rsid w:val="001E50E4"/>
    <w:rsid w:val="001F03CE"/>
    <w:rsid w:val="001F14AB"/>
    <w:rsid w:val="001F2C09"/>
    <w:rsid w:val="001F35A1"/>
    <w:rsid w:val="001F63A5"/>
    <w:rsid w:val="001F6CBD"/>
    <w:rsid w:val="0022057F"/>
    <w:rsid w:val="00225524"/>
    <w:rsid w:val="002438BE"/>
    <w:rsid w:val="00250311"/>
    <w:rsid w:val="00251189"/>
    <w:rsid w:val="002675E7"/>
    <w:rsid w:val="00270CE7"/>
    <w:rsid w:val="00275F4F"/>
    <w:rsid w:val="00282D09"/>
    <w:rsid w:val="00292461"/>
    <w:rsid w:val="00295835"/>
    <w:rsid w:val="002B36D1"/>
    <w:rsid w:val="002B5177"/>
    <w:rsid w:val="002B7A05"/>
    <w:rsid w:val="002C17CD"/>
    <w:rsid w:val="002D1A7E"/>
    <w:rsid w:val="002D4FAD"/>
    <w:rsid w:val="002F2D68"/>
    <w:rsid w:val="002F4419"/>
    <w:rsid w:val="00321DE1"/>
    <w:rsid w:val="00342ABF"/>
    <w:rsid w:val="0036284F"/>
    <w:rsid w:val="0037729D"/>
    <w:rsid w:val="003842BC"/>
    <w:rsid w:val="00384BA6"/>
    <w:rsid w:val="00385438"/>
    <w:rsid w:val="0039125F"/>
    <w:rsid w:val="00391DCA"/>
    <w:rsid w:val="00393447"/>
    <w:rsid w:val="003A52B8"/>
    <w:rsid w:val="003B1746"/>
    <w:rsid w:val="003B2ECA"/>
    <w:rsid w:val="003B45EE"/>
    <w:rsid w:val="003C1D28"/>
    <w:rsid w:val="003C5DB7"/>
    <w:rsid w:val="003E77AF"/>
    <w:rsid w:val="003E78AB"/>
    <w:rsid w:val="003F17F7"/>
    <w:rsid w:val="003F4709"/>
    <w:rsid w:val="003F4DD8"/>
    <w:rsid w:val="00401B7D"/>
    <w:rsid w:val="004035A8"/>
    <w:rsid w:val="004073AD"/>
    <w:rsid w:val="00410B50"/>
    <w:rsid w:val="00422A20"/>
    <w:rsid w:val="0043468E"/>
    <w:rsid w:val="00435557"/>
    <w:rsid w:val="00441356"/>
    <w:rsid w:val="00446BD5"/>
    <w:rsid w:val="00466AD5"/>
    <w:rsid w:val="00477F0B"/>
    <w:rsid w:val="0048151C"/>
    <w:rsid w:val="00490D04"/>
    <w:rsid w:val="00491557"/>
    <w:rsid w:val="004C2157"/>
    <w:rsid w:val="004D1846"/>
    <w:rsid w:val="004D323C"/>
    <w:rsid w:val="004D56F6"/>
    <w:rsid w:val="004D7409"/>
    <w:rsid w:val="004E12AC"/>
    <w:rsid w:val="004E36FC"/>
    <w:rsid w:val="004E4EB3"/>
    <w:rsid w:val="004E5C11"/>
    <w:rsid w:val="004F1F39"/>
    <w:rsid w:val="004F7319"/>
    <w:rsid w:val="005116DC"/>
    <w:rsid w:val="00523ACB"/>
    <w:rsid w:val="00524003"/>
    <w:rsid w:val="005274F5"/>
    <w:rsid w:val="00536FBD"/>
    <w:rsid w:val="0055491A"/>
    <w:rsid w:val="00574C0B"/>
    <w:rsid w:val="005766B0"/>
    <w:rsid w:val="005826E0"/>
    <w:rsid w:val="0059082A"/>
    <w:rsid w:val="00594D33"/>
    <w:rsid w:val="005A0381"/>
    <w:rsid w:val="005A67E3"/>
    <w:rsid w:val="005A6D46"/>
    <w:rsid w:val="005B0FC4"/>
    <w:rsid w:val="005B7CB2"/>
    <w:rsid w:val="005C2D45"/>
    <w:rsid w:val="005C573F"/>
    <w:rsid w:val="005D278C"/>
    <w:rsid w:val="005D39B9"/>
    <w:rsid w:val="005D7A71"/>
    <w:rsid w:val="005E19BE"/>
    <w:rsid w:val="005E2F6F"/>
    <w:rsid w:val="00606622"/>
    <w:rsid w:val="00616530"/>
    <w:rsid w:val="00617092"/>
    <w:rsid w:val="00660956"/>
    <w:rsid w:val="006679E5"/>
    <w:rsid w:val="0067303F"/>
    <w:rsid w:val="00685957"/>
    <w:rsid w:val="0068626A"/>
    <w:rsid w:val="00692AD4"/>
    <w:rsid w:val="00693D76"/>
    <w:rsid w:val="006A4076"/>
    <w:rsid w:val="006A5886"/>
    <w:rsid w:val="006B4264"/>
    <w:rsid w:val="006D03E5"/>
    <w:rsid w:val="006D169D"/>
    <w:rsid w:val="006D5E11"/>
    <w:rsid w:val="006E3B10"/>
    <w:rsid w:val="006E7AB2"/>
    <w:rsid w:val="006F6527"/>
    <w:rsid w:val="00704BE5"/>
    <w:rsid w:val="007107BF"/>
    <w:rsid w:val="00712DB8"/>
    <w:rsid w:val="00724CAB"/>
    <w:rsid w:val="0073262C"/>
    <w:rsid w:val="00733F66"/>
    <w:rsid w:val="00741586"/>
    <w:rsid w:val="00751B9F"/>
    <w:rsid w:val="007742BE"/>
    <w:rsid w:val="007833D5"/>
    <w:rsid w:val="00790073"/>
    <w:rsid w:val="00794C8B"/>
    <w:rsid w:val="007A648B"/>
    <w:rsid w:val="007B23E1"/>
    <w:rsid w:val="007C5E09"/>
    <w:rsid w:val="007C5E52"/>
    <w:rsid w:val="007D1533"/>
    <w:rsid w:val="007D2D86"/>
    <w:rsid w:val="007D79F8"/>
    <w:rsid w:val="007E567C"/>
    <w:rsid w:val="008075C2"/>
    <w:rsid w:val="00810ABA"/>
    <w:rsid w:val="008171EA"/>
    <w:rsid w:val="00827C88"/>
    <w:rsid w:val="0083794C"/>
    <w:rsid w:val="00844A46"/>
    <w:rsid w:val="00846C44"/>
    <w:rsid w:val="0086090E"/>
    <w:rsid w:val="0086321D"/>
    <w:rsid w:val="00886BA6"/>
    <w:rsid w:val="00891A56"/>
    <w:rsid w:val="008A74C9"/>
    <w:rsid w:val="008C4FA1"/>
    <w:rsid w:val="008C6477"/>
    <w:rsid w:val="008D5117"/>
    <w:rsid w:val="008E705C"/>
    <w:rsid w:val="008F1E0E"/>
    <w:rsid w:val="008F57B7"/>
    <w:rsid w:val="008F7943"/>
    <w:rsid w:val="00902DBC"/>
    <w:rsid w:val="00912F53"/>
    <w:rsid w:val="0091450A"/>
    <w:rsid w:val="00921EEE"/>
    <w:rsid w:val="0092255E"/>
    <w:rsid w:val="0093692D"/>
    <w:rsid w:val="00936EEF"/>
    <w:rsid w:val="009521C2"/>
    <w:rsid w:val="0095680F"/>
    <w:rsid w:val="00965641"/>
    <w:rsid w:val="00973F37"/>
    <w:rsid w:val="009816DE"/>
    <w:rsid w:val="00983660"/>
    <w:rsid w:val="00997769"/>
    <w:rsid w:val="009A31A4"/>
    <w:rsid w:val="009B5A5B"/>
    <w:rsid w:val="009B7032"/>
    <w:rsid w:val="009C01AF"/>
    <w:rsid w:val="009D3F1A"/>
    <w:rsid w:val="009E0558"/>
    <w:rsid w:val="009E541A"/>
    <w:rsid w:val="009F5E9E"/>
    <w:rsid w:val="00A1254D"/>
    <w:rsid w:val="00A23A2E"/>
    <w:rsid w:val="00A27415"/>
    <w:rsid w:val="00A32FA2"/>
    <w:rsid w:val="00A35EC9"/>
    <w:rsid w:val="00A36736"/>
    <w:rsid w:val="00A47F0D"/>
    <w:rsid w:val="00A51E0B"/>
    <w:rsid w:val="00A528B4"/>
    <w:rsid w:val="00A56077"/>
    <w:rsid w:val="00A56EE8"/>
    <w:rsid w:val="00A7779A"/>
    <w:rsid w:val="00A777CF"/>
    <w:rsid w:val="00A8718F"/>
    <w:rsid w:val="00A919F1"/>
    <w:rsid w:val="00AC0F1F"/>
    <w:rsid w:val="00AC2516"/>
    <w:rsid w:val="00AC62C9"/>
    <w:rsid w:val="00AD0C9B"/>
    <w:rsid w:val="00AE3789"/>
    <w:rsid w:val="00AE5833"/>
    <w:rsid w:val="00AE6C4F"/>
    <w:rsid w:val="00AF3A7B"/>
    <w:rsid w:val="00B106ED"/>
    <w:rsid w:val="00B14860"/>
    <w:rsid w:val="00B16B83"/>
    <w:rsid w:val="00B322E8"/>
    <w:rsid w:val="00B32942"/>
    <w:rsid w:val="00B40D4B"/>
    <w:rsid w:val="00B4151C"/>
    <w:rsid w:val="00B51668"/>
    <w:rsid w:val="00B63957"/>
    <w:rsid w:val="00B80B1C"/>
    <w:rsid w:val="00B90F62"/>
    <w:rsid w:val="00B9705D"/>
    <w:rsid w:val="00BA34F7"/>
    <w:rsid w:val="00BB2487"/>
    <w:rsid w:val="00BB390F"/>
    <w:rsid w:val="00BB6494"/>
    <w:rsid w:val="00BF099C"/>
    <w:rsid w:val="00BF1EA4"/>
    <w:rsid w:val="00BF22C9"/>
    <w:rsid w:val="00BF37CB"/>
    <w:rsid w:val="00BF7D36"/>
    <w:rsid w:val="00C0158F"/>
    <w:rsid w:val="00C07D23"/>
    <w:rsid w:val="00C14FAE"/>
    <w:rsid w:val="00C17956"/>
    <w:rsid w:val="00C62BDA"/>
    <w:rsid w:val="00C73F70"/>
    <w:rsid w:val="00C753DC"/>
    <w:rsid w:val="00C8102F"/>
    <w:rsid w:val="00C81E74"/>
    <w:rsid w:val="00C84EF6"/>
    <w:rsid w:val="00CB54E6"/>
    <w:rsid w:val="00CB6A30"/>
    <w:rsid w:val="00CC15B1"/>
    <w:rsid w:val="00CD0771"/>
    <w:rsid w:val="00CD0CE0"/>
    <w:rsid w:val="00CD32A4"/>
    <w:rsid w:val="00CD439C"/>
    <w:rsid w:val="00CE3176"/>
    <w:rsid w:val="00CF3608"/>
    <w:rsid w:val="00CF5C4E"/>
    <w:rsid w:val="00D06232"/>
    <w:rsid w:val="00D06EF8"/>
    <w:rsid w:val="00D11285"/>
    <w:rsid w:val="00D11FF9"/>
    <w:rsid w:val="00D12785"/>
    <w:rsid w:val="00D32A48"/>
    <w:rsid w:val="00D330BF"/>
    <w:rsid w:val="00D34CCF"/>
    <w:rsid w:val="00D36790"/>
    <w:rsid w:val="00D466A5"/>
    <w:rsid w:val="00D62990"/>
    <w:rsid w:val="00D70A5F"/>
    <w:rsid w:val="00D74B90"/>
    <w:rsid w:val="00DA2CEE"/>
    <w:rsid w:val="00DA7EBB"/>
    <w:rsid w:val="00DB10DA"/>
    <w:rsid w:val="00DB4B02"/>
    <w:rsid w:val="00DB71C8"/>
    <w:rsid w:val="00DC1594"/>
    <w:rsid w:val="00DD0D6A"/>
    <w:rsid w:val="00DF08E3"/>
    <w:rsid w:val="00E15013"/>
    <w:rsid w:val="00E22484"/>
    <w:rsid w:val="00E30C83"/>
    <w:rsid w:val="00E335E9"/>
    <w:rsid w:val="00E40AA7"/>
    <w:rsid w:val="00E447B8"/>
    <w:rsid w:val="00E539C2"/>
    <w:rsid w:val="00E567B4"/>
    <w:rsid w:val="00E6496E"/>
    <w:rsid w:val="00E713AD"/>
    <w:rsid w:val="00E97E31"/>
    <w:rsid w:val="00EC01A1"/>
    <w:rsid w:val="00EC40B9"/>
    <w:rsid w:val="00ED4501"/>
    <w:rsid w:val="00EF7ED6"/>
    <w:rsid w:val="00F41213"/>
    <w:rsid w:val="00F4288C"/>
    <w:rsid w:val="00F50EFF"/>
    <w:rsid w:val="00F63DAD"/>
    <w:rsid w:val="00F77EEB"/>
    <w:rsid w:val="00F80945"/>
    <w:rsid w:val="00F8138E"/>
    <w:rsid w:val="00F83814"/>
    <w:rsid w:val="00FA0678"/>
    <w:rsid w:val="00FC058A"/>
    <w:rsid w:val="00FC20DE"/>
    <w:rsid w:val="00FE03F2"/>
    <w:rsid w:val="00FE0DDA"/>
    <w:rsid w:val="00FE3153"/>
    <w:rsid w:val="00FE5DBC"/>
    <w:rsid w:val="00FF2E1F"/>
    <w:rsid w:val="03C30C20"/>
    <w:rsid w:val="091F284B"/>
    <w:rsid w:val="0AC020B3"/>
    <w:rsid w:val="3AE86909"/>
    <w:rsid w:val="3B093CE7"/>
    <w:rsid w:val="3E7336E8"/>
    <w:rsid w:val="6D3A37CC"/>
  </w:rsids>
  <m:mathPr>
    <m:mathFont m:val="Cambria Math"/>
    <m:brkBin m:val="before"/>
    <m:brkBinSub m:val="--"/>
    <m:smallFrac m:val="0"/>
    <m:dispDef/>
    <m:lMargin m:val="0"/>
    <m:rMargin m:val="0"/>
    <m:defJc m:val="centerGroup"/>
    <m:wrapIndent m:val="1440"/>
    <m:intLim m:val="subSup"/>
    <m:naryLim m:val="undOvr"/>
  </m:mathPr>
  <w:doNotAutoCompressPictures/>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14:defaultImageDpi w14:val="32767"/>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iPriority="39" w:semiHidden="0" w:name="toc 1"/>
    <w:lsdException w:qFormat="1" w:uiPriority="39" w:semiHidden="0"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qFormat="1" w:uiPriority="99" w:semiHidden="0"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qFormat="1" w:uiPriority="99" w:name="annotation reference"/>
    <w:lsdException w:uiPriority="99" w:name="line number"/>
    <w:lsdException w:qFormat="1" w:unhideWhenUsed="0" w:uiPriority="0" w:semiHidden="0"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semiHidden="0"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uiPriority="99" w:name="Normal Table"/>
    <w:lsdException w:qFormat="1"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qFormat="1" w:unhideWhenUsed="0" w:uiPriority="39" w:semiHidden="0" w:name="Table Grid"/>
    <w:lsdException w:uiPriority="99"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spacing w:line="400" w:lineRule="exact"/>
      <w:ind w:firstLine="200" w:firstLineChars="200"/>
      <w:jc w:val="both"/>
    </w:pPr>
    <w:rPr>
      <w:rFonts w:ascii="Times New Roman" w:hAnsi="Times New Roman" w:eastAsiaTheme="minorEastAsia" w:cstheme="minorBidi"/>
      <w:kern w:val="2"/>
      <w:sz w:val="24"/>
      <w:szCs w:val="22"/>
      <w:lang w:val="en-US" w:eastAsia="zh-CN" w:bidi="ar-SA"/>
    </w:rPr>
  </w:style>
  <w:style w:type="paragraph" w:styleId="2">
    <w:name w:val="heading 1"/>
    <w:basedOn w:val="1"/>
    <w:next w:val="1"/>
    <w:link w:val="20"/>
    <w:qFormat/>
    <w:uiPriority w:val="9"/>
    <w:pPr>
      <w:keepNext/>
      <w:keepLines/>
      <w:spacing w:before="340" w:after="330" w:line="578" w:lineRule="atLeast"/>
      <w:outlineLvl w:val="0"/>
    </w:pPr>
    <w:rPr>
      <w:b/>
      <w:bCs/>
      <w:kern w:val="44"/>
      <w:sz w:val="44"/>
      <w:szCs w:val="44"/>
    </w:rPr>
  </w:style>
  <w:style w:type="paragraph" w:styleId="3">
    <w:name w:val="heading 4"/>
    <w:basedOn w:val="1"/>
    <w:next w:val="1"/>
    <w:link w:val="42"/>
    <w:semiHidden/>
    <w:unhideWhenUsed/>
    <w:qFormat/>
    <w:uiPriority w:val="9"/>
    <w:pPr>
      <w:keepNext/>
      <w:keepLines/>
      <w:spacing w:before="280" w:after="290" w:line="376" w:lineRule="atLeast"/>
      <w:outlineLvl w:val="3"/>
    </w:pPr>
    <w:rPr>
      <w:rFonts w:asciiTheme="majorHAnsi" w:hAnsiTheme="majorHAnsi" w:eastAsiaTheme="majorEastAsia" w:cstheme="majorBidi"/>
      <w:b/>
      <w:bCs/>
      <w:sz w:val="28"/>
      <w:szCs w:val="28"/>
    </w:rPr>
  </w:style>
  <w:style w:type="character" w:default="1" w:styleId="12">
    <w:name w:val="Default Paragraph Font"/>
    <w:semiHidden/>
    <w:unhideWhenUsed/>
    <w:qFormat/>
    <w:uiPriority w:val="1"/>
  </w:style>
  <w:style w:type="table" w:default="1" w:styleId="10">
    <w:name w:val="Normal Table"/>
    <w:semiHidden/>
    <w:unhideWhenUsed/>
    <w:uiPriority w:val="99"/>
    <w:tblPr>
      <w:tblCellMar>
        <w:top w:w="0" w:type="dxa"/>
        <w:left w:w="108" w:type="dxa"/>
        <w:bottom w:w="0" w:type="dxa"/>
        <w:right w:w="108" w:type="dxa"/>
      </w:tblCellMar>
    </w:tblPr>
  </w:style>
  <w:style w:type="paragraph" w:styleId="4">
    <w:name w:val="annotation text"/>
    <w:basedOn w:val="1"/>
    <w:link w:val="46"/>
    <w:unhideWhenUsed/>
    <w:qFormat/>
    <w:uiPriority w:val="99"/>
    <w:pPr>
      <w:jc w:val="left"/>
    </w:pPr>
  </w:style>
  <w:style w:type="paragraph" w:styleId="5">
    <w:name w:val="footer"/>
    <w:basedOn w:val="1"/>
    <w:link w:val="18"/>
    <w:unhideWhenUsed/>
    <w:qFormat/>
    <w:uiPriority w:val="99"/>
    <w:pPr>
      <w:tabs>
        <w:tab w:val="center" w:pos="4153"/>
        <w:tab w:val="right" w:pos="8306"/>
      </w:tabs>
      <w:snapToGrid w:val="0"/>
      <w:spacing w:line="240" w:lineRule="atLeast"/>
      <w:jc w:val="left"/>
    </w:pPr>
    <w:rPr>
      <w:sz w:val="18"/>
      <w:szCs w:val="18"/>
    </w:rPr>
  </w:style>
  <w:style w:type="paragraph" w:styleId="6">
    <w:name w:val="header"/>
    <w:basedOn w:val="1"/>
    <w:link w:val="17"/>
    <w:unhideWhenUsed/>
    <w:qFormat/>
    <w:uiPriority w:val="99"/>
    <w:pPr>
      <w:pBdr>
        <w:bottom w:val="single" w:color="auto" w:sz="6" w:space="1"/>
      </w:pBdr>
      <w:tabs>
        <w:tab w:val="center" w:pos="4153"/>
        <w:tab w:val="right" w:pos="8306"/>
      </w:tabs>
      <w:snapToGrid w:val="0"/>
      <w:spacing w:line="240" w:lineRule="atLeast"/>
      <w:jc w:val="center"/>
    </w:pPr>
    <w:rPr>
      <w:sz w:val="18"/>
      <w:szCs w:val="18"/>
    </w:rPr>
  </w:style>
  <w:style w:type="paragraph" w:styleId="7">
    <w:name w:val="toc 1"/>
    <w:basedOn w:val="1"/>
    <w:next w:val="1"/>
    <w:autoRedefine/>
    <w:unhideWhenUsed/>
    <w:qFormat/>
    <w:uiPriority w:val="39"/>
  </w:style>
  <w:style w:type="paragraph" w:styleId="8">
    <w:name w:val="toc 2"/>
    <w:basedOn w:val="1"/>
    <w:next w:val="1"/>
    <w:autoRedefine/>
    <w:unhideWhenUsed/>
    <w:qFormat/>
    <w:uiPriority w:val="39"/>
    <w:pPr>
      <w:ind w:left="420" w:leftChars="200"/>
    </w:pPr>
  </w:style>
  <w:style w:type="paragraph" w:styleId="9">
    <w:name w:val="annotation subject"/>
    <w:basedOn w:val="4"/>
    <w:next w:val="4"/>
    <w:link w:val="47"/>
    <w:semiHidden/>
    <w:unhideWhenUsed/>
    <w:qFormat/>
    <w:uiPriority w:val="99"/>
    <w:rPr>
      <w:b/>
      <w:bCs/>
    </w:rPr>
  </w:style>
  <w:style w:type="table" w:styleId="11">
    <w:name w:val="Table Grid"/>
    <w:basedOn w:val="10"/>
    <w:qFormat/>
    <w:uiPriority w:val="3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13">
    <w:name w:val="page number"/>
    <w:qFormat/>
    <w:uiPriority w:val="0"/>
    <w:rPr>
      <w:rFonts w:ascii="Times New Roman" w:hAnsi="Times New Roman" w:eastAsia="宋体"/>
      <w:sz w:val="18"/>
    </w:rPr>
  </w:style>
  <w:style w:type="character" w:styleId="14">
    <w:name w:val="Emphasis"/>
    <w:basedOn w:val="12"/>
    <w:qFormat/>
    <w:uiPriority w:val="20"/>
    <w:rPr>
      <w:i/>
    </w:rPr>
  </w:style>
  <w:style w:type="character" w:styleId="15">
    <w:name w:val="Hyperlink"/>
    <w:basedOn w:val="12"/>
    <w:unhideWhenUsed/>
    <w:qFormat/>
    <w:uiPriority w:val="99"/>
    <w:rPr>
      <w:color w:val="0563C1" w:themeColor="hyperlink"/>
      <w:u w:val="single"/>
      <w14:textFill>
        <w14:solidFill>
          <w14:schemeClr w14:val="hlink"/>
        </w14:solidFill>
      </w14:textFill>
    </w:rPr>
  </w:style>
  <w:style w:type="character" w:styleId="16">
    <w:name w:val="annotation reference"/>
    <w:basedOn w:val="12"/>
    <w:semiHidden/>
    <w:unhideWhenUsed/>
    <w:qFormat/>
    <w:uiPriority w:val="99"/>
    <w:rPr>
      <w:sz w:val="21"/>
      <w:szCs w:val="21"/>
    </w:rPr>
  </w:style>
  <w:style w:type="character" w:customStyle="1" w:styleId="17">
    <w:name w:val="页眉 字符"/>
    <w:basedOn w:val="12"/>
    <w:link w:val="6"/>
    <w:qFormat/>
    <w:uiPriority w:val="99"/>
    <w:rPr>
      <w:rFonts w:ascii="Times New Roman" w:hAnsi="Times New Roman"/>
      <w:sz w:val="18"/>
      <w:szCs w:val="18"/>
    </w:rPr>
  </w:style>
  <w:style w:type="character" w:customStyle="1" w:styleId="18">
    <w:name w:val="页脚 字符"/>
    <w:basedOn w:val="12"/>
    <w:link w:val="5"/>
    <w:qFormat/>
    <w:uiPriority w:val="99"/>
    <w:rPr>
      <w:rFonts w:ascii="Times New Roman" w:hAnsi="Times New Roman"/>
      <w:sz w:val="18"/>
      <w:szCs w:val="18"/>
    </w:rPr>
  </w:style>
  <w:style w:type="paragraph" w:customStyle="1" w:styleId="19">
    <w:name w:val="前言、引言标题"/>
    <w:next w:val="1"/>
    <w:qFormat/>
    <w:uiPriority w:val="0"/>
    <w:pPr>
      <w:numPr>
        <w:ilvl w:val="0"/>
        <w:numId w:val="1"/>
      </w:numPr>
      <w:shd w:val="clear" w:color="FFFFFF" w:fill="FFFFFF"/>
      <w:spacing w:before="640" w:after="560"/>
      <w:jc w:val="center"/>
      <w:outlineLvl w:val="0"/>
    </w:pPr>
    <w:rPr>
      <w:rFonts w:ascii="黑体" w:hAnsi="Times New Roman" w:eastAsia="黑体" w:cs="Times New Roman"/>
      <w:sz w:val="32"/>
      <w:lang w:val="en-US" w:eastAsia="zh-CN" w:bidi="ar-SA"/>
    </w:rPr>
  </w:style>
  <w:style w:type="character" w:customStyle="1" w:styleId="20">
    <w:name w:val="标题 1 字符"/>
    <w:basedOn w:val="12"/>
    <w:link w:val="2"/>
    <w:qFormat/>
    <w:uiPriority w:val="9"/>
    <w:rPr>
      <w:rFonts w:ascii="Times New Roman" w:hAnsi="Times New Roman"/>
      <w:b/>
      <w:bCs/>
      <w:kern w:val="44"/>
      <w:sz w:val="44"/>
      <w:szCs w:val="44"/>
    </w:rPr>
  </w:style>
  <w:style w:type="paragraph" w:customStyle="1" w:styleId="21">
    <w:name w:val="TOC 标题1"/>
    <w:basedOn w:val="2"/>
    <w:next w:val="1"/>
    <w:unhideWhenUsed/>
    <w:qFormat/>
    <w:uiPriority w:val="39"/>
    <w:pPr>
      <w:widowControl/>
      <w:spacing w:before="240" w:after="0" w:line="259" w:lineRule="auto"/>
      <w:ind w:firstLine="0" w:firstLineChars="0"/>
      <w:jc w:val="left"/>
      <w:outlineLvl w:val="9"/>
    </w:pPr>
    <w:rPr>
      <w:rFonts w:asciiTheme="majorHAnsi" w:hAnsiTheme="majorHAnsi" w:eastAsiaTheme="majorEastAsia" w:cstheme="majorBidi"/>
      <w:b w:val="0"/>
      <w:bCs w:val="0"/>
      <w:color w:val="2F5597" w:themeColor="accent1" w:themeShade="BF"/>
      <w:kern w:val="0"/>
      <w:sz w:val="32"/>
      <w:szCs w:val="32"/>
    </w:rPr>
  </w:style>
  <w:style w:type="table" w:customStyle="1" w:styleId="22">
    <w:name w:val="网格表 1 浅色1"/>
    <w:basedOn w:val="10"/>
    <w:uiPriority w:val="46"/>
    <w:tblPr>
      <w:tblBorders>
        <w:top w:val="single" w:color="999999" w:themeColor="text1" w:themeTint="66" w:sz="4" w:space="0"/>
        <w:left w:val="single" w:color="999999" w:themeColor="text1" w:themeTint="66" w:sz="4" w:space="0"/>
        <w:bottom w:val="single" w:color="999999" w:themeColor="text1" w:themeTint="66" w:sz="4" w:space="0"/>
        <w:right w:val="single" w:color="999999" w:themeColor="text1" w:themeTint="66" w:sz="4" w:space="0"/>
        <w:insideH w:val="single" w:color="999999" w:themeColor="text1" w:themeTint="66" w:sz="4" w:space="0"/>
        <w:insideV w:val="single" w:color="999999" w:themeColor="text1" w:themeTint="66" w:sz="4" w:space="0"/>
      </w:tblBorders>
    </w:tblPr>
    <w:tblStylePr w:type="firstRow">
      <w:rPr>
        <w:b/>
        <w:bCs/>
      </w:rPr>
      <w:tcPr>
        <w:tcBorders>
          <w:bottom w:val="single" w:color="666666" w:themeColor="text1" w:themeTint="99" w:sz="12" w:space="0"/>
        </w:tcBorders>
      </w:tcPr>
    </w:tblStylePr>
    <w:tblStylePr w:type="lastRow">
      <w:rPr>
        <w:b/>
        <w:bCs/>
      </w:rPr>
      <w:tcPr>
        <w:tcBorders>
          <w:top w:val="double" w:color="666666" w:themeColor="text1" w:themeTint="99" w:sz="2" w:space="0"/>
        </w:tcBorders>
      </w:tcPr>
    </w:tblStylePr>
    <w:tblStylePr w:type="firstCol">
      <w:rPr>
        <w:b/>
        <w:bCs/>
      </w:rPr>
    </w:tblStylePr>
    <w:tblStylePr w:type="lastCol">
      <w:rPr>
        <w:b/>
        <w:bCs/>
      </w:rPr>
    </w:tblStylePr>
  </w:style>
  <w:style w:type="paragraph" w:styleId="23">
    <w:name w:val="List Paragraph"/>
    <w:basedOn w:val="1"/>
    <w:qFormat/>
    <w:uiPriority w:val="99"/>
    <w:pPr>
      <w:ind w:firstLine="420"/>
    </w:pPr>
  </w:style>
  <w:style w:type="paragraph" w:customStyle="1" w:styleId="24">
    <w:name w:val="标准书脚_偶数页"/>
    <w:uiPriority w:val="0"/>
    <w:pPr>
      <w:spacing w:before="120"/>
    </w:pPr>
    <w:rPr>
      <w:rFonts w:ascii="Times New Roman" w:hAnsi="Times New Roman" w:eastAsia="宋体" w:cs="Times New Roman"/>
      <w:sz w:val="18"/>
      <w:lang w:val="en-US" w:eastAsia="zh-CN" w:bidi="ar-SA"/>
    </w:rPr>
  </w:style>
  <w:style w:type="paragraph" w:customStyle="1" w:styleId="25">
    <w:name w:val="标准书眉_偶数页"/>
    <w:basedOn w:val="1"/>
    <w:next w:val="1"/>
    <w:qFormat/>
    <w:uiPriority w:val="0"/>
    <w:pPr>
      <w:widowControl/>
      <w:tabs>
        <w:tab w:val="center" w:pos="4154"/>
        <w:tab w:val="right" w:pos="8306"/>
      </w:tabs>
      <w:spacing w:after="120" w:line="240" w:lineRule="auto"/>
      <w:ind w:firstLine="0" w:firstLineChars="0"/>
      <w:jc w:val="left"/>
    </w:pPr>
    <w:rPr>
      <w:rFonts w:eastAsia="宋体" w:cs="Times New Roman"/>
      <w:kern w:val="0"/>
      <w:sz w:val="21"/>
      <w:szCs w:val="20"/>
    </w:rPr>
  </w:style>
  <w:style w:type="paragraph" w:customStyle="1" w:styleId="26">
    <w:name w:val="封面标准号2"/>
    <w:qFormat/>
    <w:uiPriority w:val="0"/>
    <w:pPr>
      <w:framePr w:w="9140" w:h="1242" w:hRule="exact" w:hSpace="284" w:wrap="around" w:vAnchor="page" w:hAnchor="page" w:x="1645" w:y="2910" w:anchorLock="1"/>
      <w:spacing w:before="357" w:line="280" w:lineRule="exact"/>
      <w:jc w:val="right"/>
    </w:pPr>
    <w:rPr>
      <w:rFonts w:ascii="黑体" w:hAnsi="Times New Roman" w:eastAsia="黑体" w:cs="Times New Roman"/>
      <w:sz w:val="28"/>
      <w:szCs w:val="28"/>
      <w:lang w:val="en-US" w:eastAsia="zh-CN" w:bidi="ar-SA"/>
    </w:rPr>
  </w:style>
  <w:style w:type="character" w:customStyle="1" w:styleId="27">
    <w:name w:val="发布"/>
    <w:qFormat/>
    <w:uiPriority w:val="0"/>
    <w:rPr>
      <w:rFonts w:ascii="黑体" w:eastAsia="黑体"/>
      <w:spacing w:val="85"/>
      <w:w w:val="100"/>
      <w:position w:val="3"/>
      <w:sz w:val="28"/>
      <w:szCs w:val="28"/>
    </w:rPr>
  </w:style>
  <w:style w:type="paragraph" w:customStyle="1" w:styleId="28">
    <w:name w:val="封面标准代替信息"/>
    <w:qFormat/>
    <w:uiPriority w:val="0"/>
    <w:pPr>
      <w:framePr w:w="9140" w:h="1242" w:hRule="exact" w:hSpace="284" w:wrap="around" w:vAnchor="page" w:hAnchor="page" w:x="1645" w:y="2910" w:anchorLock="1"/>
      <w:spacing w:before="57" w:line="280" w:lineRule="exact"/>
      <w:jc w:val="right"/>
    </w:pPr>
    <w:rPr>
      <w:rFonts w:ascii="宋体" w:hAnsi="Times New Roman" w:eastAsia="宋体" w:cs="Times New Roman"/>
      <w:sz w:val="21"/>
      <w:szCs w:val="21"/>
      <w:lang w:val="en-US" w:eastAsia="zh-CN" w:bidi="ar-SA"/>
    </w:rPr>
  </w:style>
  <w:style w:type="paragraph" w:customStyle="1" w:styleId="29">
    <w:name w:val="封面标准英文名称"/>
    <w:basedOn w:val="1"/>
    <w:qFormat/>
    <w:uiPriority w:val="0"/>
    <w:pPr>
      <w:framePr w:w="9639" w:h="6917" w:hRule="exact" w:wrap="around" w:vAnchor="page" w:hAnchor="page" w:xAlign="center" w:y="6408" w:anchorLock="1"/>
      <w:spacing w:before="370"/>
      <w:ind w:firstLine="0" w:firstLineChars="0"/>
      <w:jc w:val="center"/>
      <w:textAlignment w:val="center"/>
    </w:pPr>
    <w:rPr>
      <w:rFonts w:eastAsia="黑体" w:cs="Times New Roman"/>
      <w:kern w:val="0"/>
      <w:sz w:val="28"/>
      <w:szCs w:val="28"/>
    </w:rPr>
  </w:style>
  <w:style w:type="paragraph" w:customStyle="1" w:styleId="30">
    <w:name w:val="封面一致性程度标识"/>
    <w:basedOn w:val="29"/>
    <w:qFormat/>
    <w:uiPriority w:val="0"/>
    <w:pPr>
      <w:framePr w:wrap="around"/>
      <w:spacing w:before="440"/>
    </w:pPr>
    <w:rPr>
      <w:rFonts w:ascii="宋体" w:eastAsia="宋体"/>
    </w:rPr>
  </w:style>
  <w:style w:type="paragraph" w:customStyle="1" w:styleId="31">
    <w:name w:val="封面标准文稿类别"/>
    <w:basedOn w:val="30"/>
    <w:qFormat/>
    <w:uiPriority w:val="0"/>
    <w:pPr>
      <w:framePr w:wrap="around"/>
      <w:spacing w:after="160" w:line="240" w:lineRule="auto"/>
    </w:pPr>
    <w:rPr>
      <w:sz w:val="24"/>
    </w:rPr>
  </w:style>
  <w:style w:type="paragraph" w:customStyle="1" w:styleId="32">
    <w:name w:val="封面标准文稿编辑信息"/>
    <w:basedOn w:val="31"/>
    <w:qFormat/>
    <w:uiPriority w:val="0"/>
    <w:pPr>
      <w:framePr w:wrap="around"/>
      <w:spacing w:before="180" w:line="180" w:lineRule="exact"/>
    </w:pPr>
    <w:rPr>
      <w:sz w:val="21"/>
    </w:rPr>
  </w:style>
  <w:style w:type="paragraph" w:customStyle="1" w:styleId="33">
    <w:name w:val="其他标准标志"/>
    <w:basedOn w:val="1"/>
    <w:qFormat/>
    <w:uiPriority w:val="0"/>
    <w:pPr>
      <w:framePr w:w="6101" w:h="1389" w:hRule="exact" w:hSpace="181" w:vSpace="181" w:wrap="around" w:vAnchor="page" w:hAnchor="page" w:x="4673" w:y="942" w:anchorLock="1"/>
      <w:widowControl/>
      <w:shd w:val="solid" w:color="FFFFFF" w:fill="FFFFFF"/>
      <w:spacing w:line="0" w:lineRule="atLeast"/>
      <w:ind w:firstLine="0" w:firstLineChars="0"/>
      <w:jc w:val="right"/>
    </w:pPr>
    <w:rPr>
      <w:rFonts w:eastAsia="宋体" w:cs="Times New Roman"/>
      <w:b/>
      <w:w w:val="130"/>
      <w:kern w:val="0"/>
      <w:sz w:val="96"/>
      <w:szCs w:val="96"/>
    </w:rPr>
  </w:style>
  <w:style w:type="paragraph" w:customStyle="1" w:styleId="34">
    <w:name w:val="其他标准称谓"/>
    <w:next w:val="1"/>
    <w:qFormat/>
    <w:uiPriority w:val="0"/>
    <w:pPr>
      <w:framePr w:hSpace="181" w:vSpace="181" w:wrap="around" w:vAnchor="page" w:hAnchor="page" w:x="1419" w:y="2286" w:anchorLock="1"/>
      <w:spacing w:line="0" w:lineRule="atLeast"/>
      <w:jc w:val="distribute"/>
    </w:pPr>
    <w:rPr>
      <w:rFonts w:ascii="黑体" w:hAnsi="宋体" w:eastAsia="黑体" w:cs="Times New Roman"/>
      <w:spacing w:val="-40"/>
      <w:sz w:val="48"/>
      <w:szCs w:val="52"/>
      <w:lang w:val="en-US" w:eastAsia="zh-CN" w:bidi="ar-SA"/>
    </w:rPr>
  </w:style>
  <w:style w:type="paragraph" w:customStyle="1" w:styleId="35">
    <w:name w:val="其他发布部门"/>
    <w:basedOn w:val="1"/>
    <w:qFormat/>
    <w:uiPriority w:val="0"/>
    <w:pPr>
      <w:framePr w:w="7938" w:h="1134" w:hRule="exact" w:hSpace="125" w:vSpace="181" w:wrap="around" w:vAnchor="page" w:hAnchor="page" w:x="2150" w:y="15310" w:anchorLock="1"/>
      <w:widowControl/>
      <w:spacing w:line="0" w:lineRule="atLeast"/>
      <w:ind w:firstLine="0" w:firstLineChars="0"/>
      <w:jc w:val="center"/>
    </w:pPr>
    <w:rPr>
      <w:rFonts w:ascii="黑体" w:eastAsia="黑体" w:cs="Times New Roman"/>
      <w:spacing w:val="20"/>
      <w:w w:val="135"/>
      <w:kern w:val="0"/>
      <w:sz w:val="28"/>
      <w:szCs w:val="20"/>
    </w:rPr>
  </w:style>
  <w:style w:type="paragraph" w:customStyle="1" w:styleId="36">
    <w:name w:val="文献分类号"/>
    <w:qFormat/>
    <w:uiPriority w:val="0"/>
    <w:pPr>
      <w:framePr w:hSpace="180" w:vSpace="180" w:wrap="around" w:vAnchor="margin" w:hAnchor="margin" w:y="1" w:anchorLock="1"/>
      <w:widowControl w:val="0"/>
      <w:textAlignment w:val="center"/>
    </w:pPr>
    <w:rPr>
      <w:rFonts w:ascii="黑体" w:hAnsi="Times New Roman" w:eastAsia="黑体" w:cs="Times New Roman"/>
      <w:sz w:val="21"/>
      <w:szCs w:val="21"/>
      <w:lang w:val="en-US" w:eastAsia="zh-CN" w:bidi="ar-SA"/>
    </w:rPr>
  </w:style>
  <w:style w:type="paragraph" w:customStyle="1" w:styleId="37">
    <w:name w:val="其他发布日期"/>
    <w:basedOn w:val="1"/>
    <w:qFormat/>
    <w:uiPriority w:val="0"/>
    <w:pPr>
      <w:framePr w:w="3997" w:h="471" w:hRule="exact" w:vSpace="181" w:wrap="around" w:vAnchor="page" w:hAnchor="page" w:x="1419" w:y="14097" w:anchorLock="1"/>
      <w:widowControl/>
      <w:spacing w:line="240" w:lineRule="auto"/>
      <w:ind w:firstLine="0" w:firstLineChars="0"/>
      <w:jc w:val="left"/>
    </w:pPr>
    <w:rPr>
      <w:rFonts w:eastAsia="黑体" w:cs="Times New Roman"/>
      <w:kern w:val="0"/>
      <w:sz w:val="28"/>
      <w:szCs w:val="20"/>
    </w:rPr>
  </w:style>
  <w:style w:type="paragraph" w:customStyle="1" w:styleId="38">
    <w:name w:val="其他实施日期"/>
    <w:basedOn w:val="1"/>
    <w:qFormat/>
    <w:uiPriority w:val="0"/>
    <w:pPr>
      <w:framePr w:w="3997" w:h="471" w:hRule="exact" w:vSpace="181" w:wrap="around" w:vAnchor="page" w:hAnchor="page" w:x="7089" w:y="14097" w:anchorLock="1"/>
      <w:widowControl/>
      <w:spacing w:line="240" w:lineRule="auto"/>
      <w:ind w:firstLine="0" w:firstLineChars="0"/>
      <w:jc w:val="right"/>
    </w:pPr>
    <w:rPr>
      <w:rFonts w:eastAsia="黑体" w:cs="Times New Roman"/>
      <w:kern w:val="0"/>
      <w:sz w:val="28"/>
      <w:szCs w:val="20"/>
    </w:rPr>
  </w:style>
  <w:style w:type="character" w:customStyle="1" w:styleId="39">
    <w:name w:val="tran"/>
    <w:basedOn w:val="12"/>
    <w:qFormat/>
    <w:uiPriority w:val="0"/>
  </w:style>
  <w:style w:type="character" w:customStyle="1" w:styleId="40">
    <w:name w:val="ts-alignment-element"/>
    <w:basedOn w:val="12"/>
    <w:qFormat/>
    <w:uiPriority w:val="0"/>
  </w:style>
  <w:style w:type="character" w:customStyle="1" w:styleId="41">
    <w:name w:val="markedcontent"/>
    <w:basedOn w:val="12"/>
    <w:qFormat/>
    <w:uiPriority w:val="0"/>
  </w:style>
  <w:style w:type="character" w:customStyle="1" w:styleId="42">
    <w:name w:val="标题 4 字符"/>
    <w:basedOn w:val="12"/>
    <w:link w:val="3"/>
    <w:semiHidden/>
    <w:qFormat/>
    <w:uiPriority w:val="9"/>
    <w:rPr>
      <w:rFonts w:asciiTheme="majorHAnsi" w:hAnsiTheme="majorHAnsi" w:eastAsiaTheme="majorEastAsia" w:cstheme="majorBidi"/>
      <w:b/>
      <w:bCs/>
      <w:sz w:val="28"/>
      <w:szCs w:val="28"/>
    </w:rPr>
  </w:style>
  <w:style w:type="paragraph" w:customStyle="1" w:styleId="43">
    <w:name w:val="样式1"/>
    <w:basedOn w:val="1"/>
    <w:link w:val="44"/>
    <w:qFormat/>
    <w:uiPriority w:val="0"/>
    <w:rPr>
      <w:rFonts w:eastAsia="宋体"/>
      <w:sz w:val="28"/>
      <w:szCs w:val="32"/>
    </w:rPr>
  </w:style>
  <w:style w:type="character" w:customStyle="1" w:styleId="44">
    <w:name w:val="样式1 字符"/>
    <w:basedOn w:val="12"/>
    <w:link w:val="43"/>
    <w:qFormat/>
    <w:uiPriority w:val="0"/>
    <w:rPr>
      <w:rFonts w:ascii="Times New Roman" w:hAnsi="Times New Roman" w:eastAsia="宋体"/>
      <w:sz w:val="28"/>
      <w:szCs w:val="32"/>
    </w:rPr>
  </w:style>
  <w:style w:type="paragraph" w:styleId="45">
    <w:name w:val="No Spacing"/>
    <w:qFormat/>
    <w:uiPriority w:val="1"/>
    <w:pPr>
      <w:widowControl w:val="0"/>
      <w:ind w:firstLine="563" w:firstLineChars="201"/>
      <w:jc w:val="both"/>
    </w:pPr>
    <w:rPr>
      <w:rFonts w:asciiTheme="minorHAnsi" w:hAnsiTheme="minorHAnsi" w:eastAsiaTheme="minorEastAsia" w:cstheme="minorBidi"/>
      <w:kern w:val="2"/>
      <w:sz w:val="28"/>
      <w:szCs w:val="32"/>
      <w:lang w:val="en-US" w:eastAsia="zh-CN" w:bidi="ar-SA"/>
    </w:rPr>
  </w:style>
  <w:style w:type="character" w:customStyle="1" w:styleId="46">
    <w:name w:val="批注文字 字符"/>
    <w:basedOn w:val="12"/>
    <w:link w:val="4"/>
    <w:qFormat/>
    <w:uiPriority w:val="99"/>
    <w:rPr>
      <w:rFonts w:ascii="Times New Roman" w:hAnsi="Times New Roman"/>
      <w:kern w:val="2"/>
      <w:sz w:val="24"/>
      <w:szCs w:val="22"/>
    </w:rPr>
  </w:style>
  <w:style w:type="character" w:customStyle="1" w:styleId="47">
    <w:name w:val="批注主题 字符"/>
    <w:basedOn w:val="46"/>
    <w:link w:val="9"/>
    <w:semiHidden/>
    <w:qFormat/>
    <w:uiPriority w:val="99"/>
    <w:rPr>
      <w:rFonts w:ascii="Times New Roman" w:hAnsi="Times New Roman"/>
      <w:b/>
      <w:bCs/>
      <w:kern w:val="2"/>
      <w:sz w:val="24"/>
      <w:szCs w:val="22"/>
    </w:rPr>
  </w:style>
</w:styles>
</file>

<file path=word/_rels/document.xml.rels><?xml version="1.0" encoding="UTF-8" standalone="yes"?>
<Relationships xmlns="http://schemas.openxmlformats.org/package/2006/relationships"><Relationship Id="rId9" Type="http://schemas.openxmlformats.org/officeDocument/2006/relationships/footer" Target="footer2.xml"/><Relationship Id="rId8" Type="http://schemas.openxmlformats.org/officeDocument/2006/relationships/footer" Target="footer1.xml"/><Relationship Id="rId7" Type="http://schemas.openxmlformats.org/officeDocument/2006/relationships/header" Target="header3.xml"/><Relationship Id="rId6" Type="http://schemas.openxmlformats.org/officeDocument/2006/relationships/header" Target="header2.xml"/><Relationship Id="rId5" Type="http://schemas.openxmlformats.org/officeDocument/2006/relationships/header" Target="header1.xml"/><Relationship Id="rId4" Type="http://schemas.openxmlformats.org/officeDocument/2006/relationships/endnotes" Target="endnotes.xml"/><Relationship Id="rId3" Type="http://schemas.openxmlformats.org/officeDocument/2006/relationships/footnotes" Target="footnotes.xml"/><Relationship Id="rId27" Type="http://schemas.openxmlformats.org/officeDocument/2006/relationships/fontTable" Target="fontTable.xml"/><Relationship Id="rId26" Type="http://schemas.openxmlformats.org/officeDocument/2006/relationships/customXml" Target="../customXml/item2.xml"/><Relationship Id="rId25" Type="http://schemas.openxmlformats.org/officeDocument/2006/relationships/numbering" Target="numbering.xml"/><Relationship Id="rId24" Type="http://schemas.openxmlformats.org/officeDocument/2006/relationships/customXml" Target="../customXml/item1.xml"/><Relationship Id="rId23" Type="http://schemas.openxmlformats.org/officeDocument/2006/relationships/image" Target="media/image4.jpeg"/><Relationship Id="rId22" Type="http://schemas.openxmlformats.org/officeDocument/2006/relationships/image" Target="media/image3.jpeg"/><Relationship Id="rId21" Type="http://schemas.openxmlformats.org/officeDocument/2006/relationships/image" Target="media/image2.jpeg"/><Relationship Id="rId20" Type="http://schemas.openxmlformats.org/officeDocument/2006/relationships/image" Target="media/image1.jpeg"/><Relationship Id="rId2" Type="http://schemas.openxmlformats.org/officeDocument/2006/relationships/settings" Target="settings.xml"/><Relationship Id="rId19" Type="http://schemas.openxmlformats.org/officeDocument/2006/relationships/theme" Target="theme/theme1.xml"/><Relationship Id="rId18" Type="http://schemas.openxmlformats.org/officeDocument/2006/relationships/footer" Target="footer8.xml"/><Relationship Id="rId17" Type="http://schemas.openxmlformats.org/officeDocument/2006/relationships/footer" Target="footer7.xml"/><Relationship Id="rId16" Type="http://schemas.openxmlformats.org/officeDocument/2006/relationships/footer" Target="footer6.xml"/><Relationship Id="rId15" Type="http://schemas.openxmlformats.org/officeDocument/2006/relationships/footer" Target="footer5.xml"/><Relationship Id="rId14" Type="http://schemas.openxmlformats.org/officeDocument/2006/relationships/footer" Target="footer4.xml"/><Relationship Id="rId13" Type="http://schemas.openxmlformats.org/officeDocument/2006/relationships/header" Target="header6.xml"/><Relationship Id="rId12" Type="http://schemas.openxmlformats.org/officeDocument/2006/relationships/header" Target="header5.xml"/><Relationship Id="rId11" Type="http://schemas.openxmlformats.org/officeDocument/2006/relationships/header" Target="header4.xml"/><Relationship Id="rId10" Type="http://schemas.openxmlformats.org/officeDocument/2006/relationships/footer" Target="footer3.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3DE804D9-8769-468A-BFBE-94A66B21C94B}">
  <ds:schemaRefs/>
</ds:datastoreItem>
</file>

<file path=docProps/app.xml><?xml version="1.0" encoding="utf-8"?>
<Properties xmlns="http://schemas.openxmlformats.org/officeDocument/2006/extended-properties" xmlns:vt="http://schemas.openxmlformats.org/officeDocument/2006/docPropsVTypes">
  <Template>Normal.dotm</Template>
  <Pages>16</Pages>
  <Words>5714</Words>
  <Characters>7166</Characters>
  <Lines>343</Lines>
  <Paragraphs>251</Paragraphs>
  <TotalTime>0</TotalTime>
  <ScaleCrop>false</ScaleCrop>
  <LinksUpToDate>false</LinksUpToDate>
  <CharactersWithSpaces>8053</CharactersWithSpaces>
  <Application>WPS Office_12.1.0.21541_F1E327BC-269C-435d-A152-05C5408002CA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2025-01-25T07:26:00Z</dcterms:created>
  <dc:creator>许 良鹤</dc:creator>
  <cp:lastModifiedBy>李格</cp:lastModifiedBy>
  <cp:lastPrinted>2025-01-14T08:57:00Z</cp:lastPrinted>
  <dcterms:modified xsi:type="dcterms:W3CDTF">2025-07-25T04:01:40Z</dcterms:modified>
  <cp:revision>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9bd7ceb658652dadb6f5b60a3b53103ce0712868de5f755abe567350ec8485f7</vt:lpwstr>
  </property>
  <property fmtid="{D5CDD505-2E9C-101B-9397-08002B2CF9AE}" pid="3" name="KSOProductBuildVer">
    <vt:lpwstr>2052-12.1.0.21541</vt:lpwstr>
  </property>
  <property fmtid="{D5CDD505-2E9C-101B-9397-08002B2CF9AE}" pid="4" name="ICV">
    <vt:lpwstr>C7FF500E203A41C8AFCB28DD7C0FC961_13</vt:lpwstr>
  </property>
  <property fmtid="{D5CDD505-2E9C-101B-9397-08002B2CF9AE}" pid="5" name="KSOTemplateDocerSaveRecord">
    <vt:lpwstr>eyJoZGlkIjoiNjdmZjZhOGI5OGMyYTZmYjczNzA3NmZkYWRhM2VmZWEiLCJ1c2VySWQiOiIxMTM5NzgwNjAwIn0=</vt:lpwstr>
  </property>
</Properties>
</file>